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D7" w:rsidRPr="00CD2616" w:rsidRDefault="00B026D7" w:rsidP="00B52955">
      <w:pPr>
        <w:spacing w:after="120" w:line="240" w:lineRule="auto"/>
        <w:ind w:right="-14"/>
        <w:jc w:val="center"/>
        <w:rPr>
          <w:b/>
          <w:sz w:val="28"/>
          <w:lang w:val="en-GB"/>
        </w:rPr>
      </w:pPr>
      <w:bookmarkStart w:id="0" w:name="_GoBack"/>
      <w:bookmarkEnd w:id="0"/>
      <w:r w:rsidRPr="00CD2616">
        <w:rPr>
          <w:b/>
          <w:sz w:val="28"/>
          <w:lang w:val="en-GB"/>
        </w:rPr>
        <w:t>Short Term Scientific Missions (STSMs) &amp; Virtual-Mobility Grants (VMGs):</w:t>
      </w:r>
    </w:p>
    <w:p w:rsidR="007D4B9E" w:rsidRPr="00CD2616" w:rsidRDefault="00756503" w:rsidP="00B52955">
      <w:pPr>
        <w:spacing w:after="0" w:line="240" w:lineRule="auto"/>
        <w:jc w:val="center"/>
        <w:rPr>
          <w:i/>
          <w:u w:val="single"/>
          <w:lang w:val="en-GB"/>
        </w:rPr>
      </w:pPr>
      <w:r>
        <w:rPr>
          <w:b/>
          <w:i/>
          <w:sz w:val="28"/>
          <w:u w:val="single"/>
          <w:lang w:val="en-GB"/>
        </w:rPr>
        <w:t>Open c</w:t>
      </w:r>
      <w:r w:rsidR="00B026D7" w:rsidRPr="00CD2616">
        <w:rPr>
          <w:b/>
          <w:i/>
          <w:sz w:val="28"/>
          <w:u w:val="single"/>
          <w:lang w:val="en-GB"/>
        </w:rPr>
        <w:t>all for applications</w:t>
      </w:r>
    </w:p>
    <w:p w:rsidR="009B2B19" w:rsidRPr="00CD2616" w:rsidRDefault="007D4B9E" w:rsidP="00B52955">
      <w:pPr>
        <w:spacing w:after="120" w:line="240" w:lineRule="auto"/>
        <w:jc w:val="right"/>
        <w:rPr>
          <w:lang w:val="en-GB"/>
        </w:rPr>
      </w:pPr>
      <w:r w:rsidRPr="00CD2616">
        <w:rPr>
          <w:lang w:val="en-GB"/>
        </w:rPr>
        <w:t>8</w:t>
      </w:r>
      <w:r w:rsidR="00601E6E" w:rsidRPr="00CD2616">
        <w:rPr>
          <w:lang w:val="en-GB"/>
        </w:rPr>
        <w:t xml:space="preserve"> </w:t>
      </w:r>
      <w:r w:rsidRPr="00CD2616">
        <w:rPr>
          <w:lang w:val="en-GB"/>
        </w:rPr>
        <w:t>February 2022</w:t>
      </w:r>
    </w:p>
    <w:p w:rsidR="00B026D7" w:rsidRPr="00CD2616" w:rsidRDefault="00B026D7" w:rsidP="00B52955">
      <w:pPr>
        <w:spacing w:after="120" w:line="264" w:lineRule="auto"/>
        <w:jc w:val="both"/>
        <w:rPr>
          <w:lang w:val="en-GB"/>
        </w:rPr>
      </w:pPr>
      <w:r w:rsidRPr="00CD2616">
        <w:rPr>
          <w:lang w:val="en-GB"/>
        </w:rPr>
        <w:t xml:space="preserve">Short Term Scientific Missions (STSMs) and Virtual Mobility Grants (VMGs) </w:t>
      </w:r>
      <w:r w:rsidR="004B381A" w:rsidRPr="00CD2616">
        <w:rPr>
          <w:lang w:val="en-GB"/>
        </w:rPr>
        <w:t>represent</w:t>
      </w:r>
      <w:r w:rsidR="007879DC" w:rsidRPr="00CD2616">
        <w:rPr>
          <w:lang w:val="en-GB"/>
        </w:rPr>
        <w:t xml:space="preserve"> excellent opportuni</w:t>
      </w:r>
      <w:r w:rsidRPr="00CD2616">
        <w:rPr>
          <w:lang w:val="en-GB"/>
        </w:rPr>
        <w:t>ties</w:t>
      </w:r>
      <w:r w:rsidR="007879DC" w:rsidRPr="00CD2616">
        <w:rPr>
          <w:lang w:val="en-GB"/>
        </w:rPr>
        <w:t xml:space="preserve"> </w:t>
      </w:r>
      <w:r w:rsidRPr="00CD2616">
        <w:rPr>
          <w:lang w:val="en-GB"/>
        </w:rPr>
        <w:t xml:space="preserve">not only </w:t>
      </w:r>
      <w:r w:rsidR="007879DC" w:rsidRPr="00CD2616">
        <w:rPr>
          <w:lang w:val="en-GB"/>
        </w:rPr>
        <w:t xml:space="preserve">to </w:t>
      </w:r>
      <w:r w:rsidR="001D0F17">
        <w:rPr>
          <w:lang w:val="en-GB"/>
        </w:rPr>
        <w:t>achieve</w:t>
      </w:r>
      <w:r w:rsidR="007879DC" w:rsidRPr="00CD2616">
        <w:rPr>
          <w:lang w:val="en-GB"/>
        </w:rPr>
        <w:t xml:space="preserve"> the goals of the EUdaphobase </w:t>
      </w:r>
      <w:r w:rsidRPr="00CD2616">
        <w:rPr>
          <w:lang w:val="en-GB"/>
        </w:rPr>
        <w:t xml:space="preserve">COST </w:t>
      </w:r>
      <w:r w:rsidR="007879DC" w:rsidRPr="00CD2616">
        <w:rPr>
          <w:lang w:val="en-GB"/>
        </w:rPr>
        <w:t>Action</w:t>
      </w:r>
      <w:r w:rsidRPr="00CD2616">
        <w:rPr>
          <w:lang w:val="en-GB"/>
        </w:rPr>
        <w:t>,</w:t>
      </w:r>
      <w:r w:rsidR="007879DC" w:rsidRPr="00CD2616">
        <w:rPr>
          <w:lang w:val="en-GB"/>
        </w:rPr>
        <w:t xml:space="preserve"> </w:t>
      </w:r>
      <w:r w:rsidRPr="00CD2616">
        <w:rPr>
          <w:lang w:val="en-GB"/>
        </w:rPr>
        <w:t>but also for researchers to network with one another throughout Europe.</w:t>
      </w:r>
    </w:p>
    <w:p w:rsidR="00687FE5" w:rsidRPr="00CD2616" w:rsidRDefault="00B026D7" w:rsidP="00B52955">
      <w:pPr>
        <w:spacing w:after="120" w:line="264" w:lineRule="auto"/>
        <w:jc w:val="both"/>
        <w:rPr>
          <w:lang w:val="en-GB"/>
        </w:rPr>
      </w:pPr>
      <w:r w:rsidRPr="00CD2616">
        <w:rPr>
          <w:lang w:val="en-GB"/>
        </w:rPr>
        <w:t>STSMs are a networking tool for physical collaboration of an individual researcher in an institution of a different country</w:t>
      </w:r>
      <w:r w:rsidR="001D0F17">
        <w:rPr>
          <w:lang w:val="en-GB"/>
        </w:rPr>
        <w:t>.</w:t>
      </w:r>
      <w:r w:rsidRPr="00CD2616">
        <w:rPr>
          <w:lang w:val="en-GB"/>
        </w:rPr>
        <w:t xml:space="preserve"> VMGs allow networking of individuals or smaller teams in a virtual environment (providing collaboration possibilities </w:t>
      </w:r>
      <w:r w:rsidR="007879DC" w:rsidRPr="00CD2616">
        <w:rPr>
          <w:lang w:val="en-GB"/>
        </w:rPr>
        <w:t>despite the limitations of the pandemic</w:t>
      </w:r>
      <w:r w:rsidRPr="00CD2616">
        <w:rPr>
          <w:lang w:val="en-GB"/>
        </w:rPr>
        <w:t>)</w:t>
      </w:r>
      <w:r w:rsidR="007879DC" w:rsidRPr="00CD2616">
        <w:rPr>
          <w:lang w:val="en-GB"/>
        </w:rPr>
        <w:t>.</w:t>
      </w:r>
    </w:p>
    <w:p w:rsidR="000465E3" w:rsidRPr="00CD2616" w:rsidRDefault="000465E3" w:rsidP="00756503">
      <w:pPr>
        <w:spacing w:after="240" w:line="264" w:lineRule="auto"/>
        <w:jc w:val="both"/>
        <w:rPr>
          <w:b/>
          <w:lang w:val="en-GB"/>
        </w:rPr>
      </w:pPr>
      <w:r w:rsidRPr="00CD2616">
        <w:rPr>
          <w:b/>
          <w:lang w:val="en-GB"/>
        </w:rPr>
        <w:t>We hereby call for applications for Short Term Scientific Missions and Virtual Mobility Grants.</w:t>
      </w:r>
    </w:p>
    <w:p w:rsidR="006F3436" w:rsidRPr="00CD2616" w:rsidRDefault="006F3436" w:rsidP="006F3436">
      <w:pPr>
        <w:spacing w:after="120" w:line="264" w:lineRule="auto"/>
        <w:jc w:val="both"/>
        <w:rPr>
          <w:lang w:val="en-GB"/>
        </w:rPr>
      </w:pPr>
      <w:r w:rsidRPr="00E0327B">
        <w:rPr>
          <w:b/>
          <w:lang w:val="en-GB"/>
        </w:rPr>
        <w:t>Eligible</w:t>
      </w:r>
      <w:r w:rsidRPr="00E0327B">
        <w:rPr>
          <w:lang w:val="en-GB"/>
        </w:rPr>
        <w:t xml:space="preserve"> </w:t>
      </w:r>
      <w:r>
        <w:rPr>
          <w:lang w:val="en-GB"/>
        </w:rPr>
        <w:t xml:space="preserve">to submit STSM/VMG applications </w:t>
      </w:r>
      <w:r w:rsidRPr="00E0327B">
        <w:rPr>
          <w:lang w:val="en-GB"/>
        </w:rPr>
        <w:t xml:space="preserve">are individuals with a primary affiliation to a </w:t>
      </w:r>
      <w:r>
        <w:rPr>
          <w:lang w:val="en-GB"/>
        </w:rPr>
        <w:t>“</w:t>
      </w:r>
      <w:r w:rsidRPr="00E0327B">
        <w:rPr>
          <w:lang w:val="en-GB"/>
        </w:rPr>
        <w:t>legal entity</w:t>
      </w:r>
      <w:r>
        <w:rPr>
          <w:lang w:val="en-GB"/>
        </w:rPr>
        <w:t>”</w:t>
      </w:r>
      <w:r w:rsidRPr="00E0327B">
        <w:rPr>
          <w:lang w:val="en-GB"/>
        </w:rPr>
        <w:t xml:space="preserve"> </w:t>
      </w:r>
      <w:r>
        <w:rPr>
          <w:lang w:val="en-GB"/>
        </w:rPr>
        <w:t xml:space="preserve">(= institution) </w:t>
      </w:r>
      <w:r w:rsidRPr="00E0327B">
        <w:rPr>
          <w:lang w:val="en-GB"/>
        </w:rPr>
        <w:t>located in a COST Full or Cooperating Member country, a COST Near Neighbour Country or a European RTD Organisation</w:t>
      </w:r>
      <w:r>
        <w:rPr>
          <w:lang w:val="en-GB"/>
        </w:rPr>
        <w:t xml:space="preserve">. Being a EUdaphobase participant is </w:t>
      </w:r>
      <w:r w:rsidRPr="006F3436">
        <w:rPr>
          <w:i/>
          <w:u w:val="single"/>
          <w:lang w:val="en-GB"/>
        </w:rPr>
        <w:t>not</w:t>
      </w:r>
      <w:r>
        <w:rPr>
          <w:lang w:val="en-GB"/>
        </w:rPr>
        <w:t xml:space="preserve"> a requirement!</w:t>
      </w:r>
    </w:p>
    <w:p w:rsidR="00664E84" w:rsidRPr="00CD2616" w:rsidRDefault="00664E84" w:rsidP="00756503">
      <w:pPr>
        <w:spacing w:after="120" w:line="264" w:lineRule="auto"/>
        <w:jc w:val="both"/>
        <w:rPr>
          <w:lang w:val="en-GB"/>
        </w:rPr>
      </w:pPr>
      <w:r w:rsidRPr="00CD2616">
        <w:rPr>
          <w:lang w:val="en-GB"/>
        </w:rPr>
        <w:t xml:space="preserve">Any </w:t>
      </w:r>
      <w:r w:rsidRPr="00CD2616">
        <w:rPr>
          <w:b/>
          <w:lang w:val="en-GB"/>
        </w:rPr>
        <w:t>topic</w:t>
      </w:r>
      <w:r w:rsidRPr="00CD2616">
        <w:rPr>
          <w:lang w:val="en-GB"/>
        </w:rPr>
        <w:t xml:space="preserve"> related to the Action’s objectives </w:t>
      </w:r>
      <w:r w:rsidR="0003576D" w:rsidRPr="00CD2616">
        <w:rPr>
          <w:lang w:val="en-GB"/>
        </w:rPr>
        <w:t xml:space="preserve">is </w:t>
      </w:r>
      <w:r w:rsidRPr="00CD2616">
        <w:rPr>
          <w:lang w:val="en-GB"/>
        </w:rPr>
        <w:t xml:space="preserve">eligible for consideration. </w:t>
      </w:r>
      <w:r w:rsidR="000465E3" w:rsidRPr="00CD2616">
        <w:rPr>
          <w:lang w:val="en-GB"/>
        </w:rPr>
        <w:t xml:space="preserve">The </w:t>
      </w:r>
      <w:r w:rsidR="001D0F17">
        <w:rPr>
          <w:lang w:val="en-GB"/>
        </w:rPr>
        <w:t>primary</w:t>
      </w:r>
      <w:r w:rsidR="000465E3" w:rsidRPr="00CD2616">
        <w:rPr>
          <w:lang w:val="en-GB"/>
        </w:rPr>
        <w:t xml:space="preserve"> requirement is that applications focus</w:t>
      </w:r>
      <w:r w:rsidRPr="00CD2616">
        <w:rPr>
          <w:lang w:val="en-GB"/>
        </w:rPr>
        <w:t xml:space="preserve"> on fulfilling the goals of the current EUdaphobase Grant Period (</w:t>
      </w:r>
      <w:r w:rsidRPr="00CD2616">
        <w:rPr>
          <w:i/>
          <w:u w:val="single"/>
          <w:lang w:val="en-GB"/>
        </w:rPr>
        <w:t xml:space="preserve">see </w:t>
      </w:r>
      <w:r w:rsidR="0003576D" w:rsidRPr="00CD2616">
        <w:rPr>
          <w:i/>
          <w:u w:val="single"/>
          <w:lang w:val="en-GB"/>
        </w:rPr>
        <w:sym w:font="Wingdings" w:char="F0E0"/>
      </w:r>
      <w:r w:rsidR="000465E3" w:rsidRPr="00CD2616">
        <w:rPr>
          <w:i/>
          <w:u w:val="single"/>
          <w:lang w:val="en-GB"/>
        </w:rPr>
        <w:t> </w:t>
      </w:r>
      <w:r w:rsidRPr="00CD2616">
        <w:rPr>
          <w:i/>
          <w:u w:val="single"/>
          <w:lang w:val="en-GB"/>
        </w:rPr>
        <w:t>Annex</w:t>
      </w:r>
      <w:r w:rsidR="0003576D" w:rsidRPr="00CD2616">
        <w:rPr>
          <w:i/>
          <w:u w:val="single"/>
          <w:lang w:val="en-GB"/>
        </w:rPr>
        <w:t xml:space="preserve"> 1</w:t>
      </w:r>
      <w:r w:rsidRPr="00CD2616">
        <w:rPr>
          <w:lang w:val="en-GB"/>
        </w:rPr>
        <w:t>).</w:t>
      </w:r>
      <w:r w:rsidR="0003576D" w:rsidRPr="00CD2616">
        <w:rPr>
          <w:lang w:val="en-GB"/>
        </w:rPr>
        <w:t xml:space="preserve"> In the current Grant Period, a number of topics are suggested (</w:t>
      </w:r>
      <w:r w:rsidR="0003576D" w:rsidRPr="00CD2616">
        <w:rPr>
          <w:i/>
          <w:u w:val="single"/>
          <w:lang w:val="en-GB"/>
        </w:rPr>
        <w:t xml:space="preserve">see </w:t>
      </w:r>
      <w:r w:rsidR="0003576D" w:rsidRPr="00CD2616">
        <w:rPr>
          <w:i/>
          <w:u w:val="single"/>
          <w:lang w:val="en-GB"/>
        </w:rPr>
        <w:sym w:font="Wingdings" w:char="F0E0"/>
      </w:r>
      <w:r w:rsidR="0003576D" w:rsidRPr="00CD2616">
        <w:rPr>
          <w:i/>
          <w:u w:val="single"/>
          <w:lang w:val="en-GB"/>
        </w:rPr>
        <w:t xml:space="preserve"> Annex 2</w:t>
      </w:r>
      <w:r w:rsidR="0003576D" w:rsidRPr="00CD2616">
        <w:rPr>
          <w:lang w:val="en-GB"/>
        </w:rPr>
        <w:t>), for which applications are now explicitly called for</w:t>
      </w:r>
      <w:r w:rsidR="001D0F17">
        <w:rPr>
          <w:lang w:val="en-GB"/>
        </w:rPr>
        <w:t xml:space="preserve"> and</w:t>
      </w:r>
      <w:r w:rsidR="000465E3" w:rsidRPr="00CD2616">
        <w:rPr>
          <w:lang w:val="en-GB"/>
        </w:rPr>
        <w:t xml:space="preserve"> which will be given priority</w:t>
      </w:r>
      <w:r w:rsidR="0003576D" w:rsidRPr="00CD2616">
        <w:rPr>
          <w:lang w:val="en-GB"/>
        </w:rPr>
        <w:t xml:space="preserve">. </w:t>
      </w:r>
      <w:r w:rsidR="009D78DF">
        <w:rPr>
          <w:lang w:val="en-GB"/>
        </w:rPr>
        <w:t>Nonetheless</w:t>
      </w:r>
      <w:r w:rsidR="0003576D" w:rsidRPr="00CD2616">
        <w:rPr>
          <w:lang w:val="en-GB"/>
        </w:rPr>
        <w:t xml:space="preserve">, applications concerning </w:t>
      </w:r>
      <w:r w:rsidR="0003576D" w:rsidRPr="006F3436">
        <w:rPr>
          <w:i/>
          <w:lang w:val="en-GB"/>
        </w:rPr>
        <w:t>any</w:t>
      </w:r>
      <w:r w:rsidR="0003576D" w:rsidRPr="00CD2616">
        <w:rPr>
          <w:lang w:val="en-GB"/>
        </w:rPr>
        <w:t xml:space="preserve"> topic benefitting the EUdaphobase Action or the data infrastructure are welcome.</w:t>
      </w:r>
    </w:p>
    <w:p w:rsidR="00664E84" w:rsidRPr="00CD2616" w:rsidRDefault="000465E3" w:rsidP="00B52955">
      <w:pPr>
        <w:spacing w:after="120" w:line="264" w:lineRule="auto"/>
        <w:jc w:val="both"/>
        <w:rPr>
          <w:lang w:val="en-GB"/>
        </w:rPr>
      </w:pPr>
      <w:r w:rsidRPr="00CD2616">
        <w:rPr>
          <w:lang w:val="en-GB"/>
        </w:rPr>
        <w:t xml:space="preserve">Both STSMs and VMGs are financed via </w:t>
      </w:r>
      <w:r w:rsidRPr="00CD2616">
        <w:rPr>
          <w:b/>
          <w:lang w:val="en-GB"/>
        </w:rPr>
        <w:t>grants</w:t>
      </w:r>
      <w:r w:rsidRPr="00CD2616">
        <w:rPr>
          <w:lang w:val="en-GB"/>
        </w:rPr>
        <w:t>.</w:t>
      </w:r>
      <w:r w:rsidR="00EB17BE" w:rsidRPr="00CD2616">
        <w:rPr>
          <w:lang w:val="en-GB"/>
        </w:rPr>
        <w:t xml:space="preserve"> STSM grants are divided into travel costs and subsistence (accommodation, meals, local travel), up to a </w:t>
      </w:r>
      <w:r w:rsidR="00EB17BE" w:rsidRPr="00756503">
        <w:rPr>
          <w:i/>
          <w:lang w:val="en-GB"/>
        </w:rPr>
        <w:t>maximum</w:t>
      </w:r>
      <w:r w:rsidR="00EB17BE" w:rsidRPr="00CD2616">
        <w:rPr>
          <w:lang w:val="en-GB"/>
        </w:rPr>
        <w:t xml:space="preserve"> of 4000 € (depending on the </w:t>
      </w:r>
      <w:r w:rsidR="009D78DF">
        <w:rPr>
          <w:lang w:val="en-GB"/>
        </w:rPr>
        <w:t>STSM duration</w:t>
      </w:r>
      <w:r w:rsidR="00EB17BE" w:rsidRPr="00CD2616">
        <w:rPr>
          <w:lang w:val="en-GB"/>
        </w:rPr>
        <w:t xml:space="preserve"> and location of the host institute; average ca. 2000 €). VMG grantees can </w:t>
      </w:r>
      <w:r w:rsidR="00664E84" w:rsidRPr="00CD2616">
        <w:rPr>
          <w:lang w:val="en-GB"/>
        </w:rPr>
        <w:t xml:space="preserve">receive a grant of </w:t>
      </w:r>
      <w:r w:rsidR="007879DC" w:rsidRPr="00756503">
        <w:rPr>
          <w:i/>
          <w:lang w:val="en-GB"/>
        </w:rPr>
        <w:t>max.</w:t>
      </w:r>
      <w:r w:rsidR="007879DC" w:rsidRPr="00CD2616">
        <w:rPr>
          <w:lang w:val="en-GB"/>
        </w:rPr>
        <w:t xml:space="preserve"> 1500</w:t>
      </w:r>
      <w:r w:rsidR="00664E84" w:rsidRPr="00CD2616">
        <w:rPr>
          <w:lang w:val="en-GB"/>
        </w:rPr>
        <w:t> </w:t>
      </w:r>
      <w:r w:rsidR="007879DC" w:rsidRPr="00CD2616">
        <w:rPr>
          <w:lang w:val="en-GB"/>
        </w:rPr>
        <w:t>€</w:t>
      </w:r>
      <w:r w:rsidR="00664E84" w:rsidRPr="00CD2616">
        <w:rPr>
          <w:lang w:val="en-GB"/>
        </w:rPr>
        <w:t xml:space="preserve">. </w:t>
      </w:r>
      <w:r w:rsidR="00B52955" w:rsidRPr="00CD2616">
        <w:rPr>
          <w:lang w:val="en-GB"/>
        </w:rPr>
        <w:t xml:space="preserve">Both are </w:t>
      </w:r>
      <w:r w:rsidR="00390207" w:rsidRPr="00CD2616">
        <w:rPr>
          <w:lang w:val="en-GB"/>
        </w:rPr>
        <w:t>a lump-sum payment and thus may be used in any manner by the grantee or his/her institution to meet EUdaphobase Action goals</w:t>
      </w:r>
      <w:r w:rsidR="009D6FB8" w:rsidRPr="00CD2616">
        <w:rPr>
          <w:lang w:val="en-GB"/>
        </w:rPr>
        <w:t xml:space="preserve">. Extra funding for purchase of software, technical equipment etc. is </w:t>
      </w:r>
      <w:r w:rsidR="009D6FB8" w:rsidRPr="00CD2616">
        <w:rPr>
          <w:i/>
          <w:u w:val="single"/>
          <w:lang w:val="en-GB"/>
        </w:rPr>
        <w:t>not possible</w:t>
      </w:r>
      <w:r w:rsidR="009D6FB8" w:rsidRPr="00CD2616">
        <w:rPr>
          <w:lang w:val="en-GB"/>
        </w:rPr>
        <w:t xml:space="preserve">. Payment of the Grant occurs after </w:t>
      </w:r>
      <w:r w:rsidR="009D78DF">
        <w:rPr>
          <w:lang w:val="en-GB"/>
        </w:rPr>
        <w:t>approval</w:t>
      </w:r>
      <w:r w:rsidR="009D6FB8" w:rsidRPr="00CD2616">
        <w:rPr>
          <w:lang w:val="en-GB"/>
        </w:rPr>
        <w:t xml:space="preserve"> of a final report, due after the </w:t>
      </w:r>
      <w:r w:rsidRPr="00CD2616">
        <w:rPr>
          <w:lang w:val="en-GB"/>
        </w:rPr>
        <w:t>STSM/VMG</w:t>
      </w:r>
      <w:r w:rsidR="009D6FB8" w:rsidRPr="00CD2616">
        <w:rPr>
          <w:lang w:val="en-GB"/>
        </w:rPr>
        <w:t xml:space="preserve"> grant </w:t>
      </w:r>
      <w:r w:rsidR="006F3436">
        <w:rPr>
          <w:lang w:val="en-GB"/>
        </w:rPr>
        <w:t>end date, but</w:t>
      </w:r>
      <w:r w:rsidRPr="00CD2616">
        <w:rPr>
          <w:lang w:val="en-GB"/>
        </w:rPr>
        <w:t xml:space="preserve"> no later than </w:t>
      </w:r>
      <w:r w:rsidR="004C2D32">
        <w:rPr>
          <w:lang w:val="en-GB"/>
        </w:rPr>
        <w:t>3</w:t>
      </w:r>
      <w:r w:rsidRPr="00CD2616">
        <w:rPr>
          <w:lang w:val="en-GB"/>
        </w:rPr>
        <w:t>1 Oct. 2022</w:t>
      </w:r>
      <w:r w:rsidR="009D6FB8" w:rsidRPr="00CD2616">
        <w:rPr>
          <w:lang w:val="en-GB"/>
        </w:rPr>
        <w:t>.</w:t>
      </w:r>
      <w:r w:rsidR="00390207" w:rsidRPr="00CD2616">
        <w:rPr>
          <w:lang w:val="en-GB"/>
        </w:rPr>
        <w:t xml:space="preserve"> Although no specific financial reporting is expected, grantees are highly recommended to retain </w:t>
      </w:r>
      <w:r w:rsidR="006F3436">
        <w:rPr>
          <w:lang w:val="en-GB"/>
        </w:rPr>
        <w:t xml:space="preserve">(for up to </w:t>
      </w:r>
      <w:r w:rsidR="006F3436" w:rsidRPr="00CD2616">
        <w:rPr>
          <w:lang w:val="en-GB"/>
        </w:rPr>
        <w:t>1 year after the end of the COST Action</w:t>
      </w:r>
      <w:r w:rsidR="006F3436">
        <w:rPr>
          <w:lang w:val="en-GB"/>
        </w:rPr>
        <w:t>)</w:t>
      </w:r>
      <w:r w:rsidR="006F3436" w:rsidRPr="00CD2616">
        <w:rPr>
          <w:lang w:val="en-GB"/>
        </w:rPr>
        <w:t xml:space="preserve"> </w:t>
      </w:r>
      <w:r w:rsidR="00390207" w:rsidRPr="00CD2616">
        <w:rPr>
          <w:lang w:val="en-GB"/>
        </w:rPr>
        <w:t>any receipts and financial documents proving the targeted nature of expenditures.</w:t>
      </w:r>
    </w:p>
    <w:p w:rsidR="0068211C" w:rsidRPr="00CD2616" w:rsidRDefault="007879DC" w:rsidP="00CD2616">
      <w:pPr>
        <w:spacing w:after="0" w:line="264" w:lineRule="auto"/>
        <w:jc w:val="both"/>
        <w:rPr>
          <w:lang w:val="en-GB"/>
        </w:rPr>
      </w:pPr>
      <w:r w:rsidRPr="00E0327B">
        <w:rPr>
          <w:b/>
          <w:lang w:val="en-GB"/>
        </w:rPr>
        <w:t>Application</w:t>
      </w:r>
      <w:r w:rsidRPr="00CD2616">
        <w:rPr>
          <w:lang w:val="en-GB"/>
        </w:rPr>
        <w:t xml:space="preserve"> for </w:t>
      </w:r>
      <w:r w:rsidR="00B52955" w:rsidRPr="00CD2616">
        <w:rPr>
          <w:lang w:val="en-GB"/>
        </w:rPr>
        <w:t>STSMs and VMGs</w:t>
      </w:r>
      <w:r w:rsidRPr="00CD2616">
        <w:rPr>
          <w:lang w:val="en-GB"/>
        </w:rPr>
        <w:t xml:space="preserve"> </w:t>
      </w:r>
      <w:r w:rsidR="009410A7" w:rsidRPr="00CD2616">
        <w:rPr>
          <w:lang w:val="en-GB"/>
        </w:rPr>
        <w:t xml:space="preserve">are submitted via eCOST </w:t>
      </w:r>
      <w:r w:rsidR="00E0327B">
        <w:rPr>
          <w:lang w:val="en-GB"/>
        </w:rPr>
        <w:t>(</w:t>
      </w:r>
      <w:r w:rsidR="009410A7" w:rsidRPr="00CD2616">
        <w:rPr>
          <w:i/>
          <w:u w:val="single"/>
          <w:lang w:val="en-GB"/>
        </w:rPr>
        <w:t xml:space="preserve">see </w:t>
      </w:r>
      <w:r w:rsidR="00B52955" w:rsidRPr="00CD2616">
        <w:rPr>
          <w:i/>
          <w:u w:val="single"/>
          <w:lang w:val="en-GB"/>
        </w:rPr>
        <w:sym w:font="Wingdings" w:char="F0E0"/>
      </w:r>
      <w:r w:rsidR="00B52955" w:rsidRPr="00CD2616">
        <w:rPr>
          <w:i/>
          <w:u w:val="single"/>
          <w:lang w:val="en-GB"/>
        </w:rPr>
        <w:t xml:space="preserve"> Annex 3</w:t>
      </w:r>
      <w:r w:rsidR="009410A7" w:rsidRPr="00CD2616">
        <w:rPr>
          <w:lang w:val="en-GB"/>
        </w:rPr>
        <w:t>) and should include:</w:t>
      </w:r>
    </w:p>
    <w:p w:rsidR="0068211C" w:rsidRPr="00CD2616" w:rsidRDefault="0068211C" w:rsidP="001D0F17">
      <w:pPr>
        <w:pStyle w:val="Listenabsatz"/>
        <w:numPr>
          <w:ilvl w:val="0"/>
          <w:numId w:val="1"/>
        </w:numPr>
        <w:spacing w:after="0" w:line="264" w:lineRule="auto"/>
        <w:contextualSpacing w:val="0"/>
        <w:rPr>
          <w:lang w:val="en-GB"/>
        </w:rPr>
      </w:pPr>
      <w:r w:rsidRPr="00CD2616">
        <w:rPr>
          <w:lang w:val="en-GB"/>
        </w:rPr>
        <w:t>a</w:t>
      </w:r>
      <w:r w:rsidR="009410A7" w:rsidRPr="00CD2616">
        <w:rPr>
          <w:lang w:val="en-GB"/>
        </w:rPr>
        <w:t xml:space="preserve"> </w:t>
      </w:r>
      <w:r w:rsidR="007879DC" w:rsidRPr="00CD2616">
        <w:rPr>
          <w:lang w:val="en-GB"/>
        </w:rPr>
        <w:t>main objective</w:t>
      </w:r>
      <w:r w:rsidR="00E0327B">
        <w:rPr>
          <w:lang w:val="en-GB"/>
        </w:rPr>
        <w:t xml:space="preserve"> and goals</w:t>
      </w:r>
    </w:p>
    <w:p w:rsidR="0068211C" w:rsidRPr="00CD2616" w:rsidRDefault="009410A7" w:rsidP="001D0F17">
      <w:pPr>
        <w:pStyle w:val="Listenabsatz"/>
        <w:numPr>
          <w:ilvl w:val="0"/>
          <w:numId w:val="1"/>
        </w:numPr>
        <w:spacing w:after="0" w:line="264" w:lineRule="auto"/>
        <w:contextualSpacing w:val="0"/>
        <w:rPr>
          <w:lang w:val="en-GB"/>
        </w:rPr>
      </w:pPr>
      <w:r w:rsidRPr="00CD2616">
        <w:rPr>
          <w:lang w:val="en-GB"/>
        </w:rPr>
        <w:t xml:space="preserve">a </w:t>
      </w:r>
      <w:r w:rsidR="007879DC" w:rsidRPr="00CD2616">
        <w:rPr>
          <w:lang w:val="en-GB"/>
        </w:rPr>
        <w:t xml:space="preserve">work plan </w:t>
      </w:r>
    </w:p>
    <w:p w:rsidR="0068211C" w:rsidRPr="00CD2616" w:rsidRDefault="0068211C" w:rsidP="001D0F17">
      <w:pPr>
        <w:pStyle w:val="Listenabsatz"/>
        <w:numPr>
          <w:ilvl w:val="0"/>
          <w:numId w:val="1"/>
        </w:numPr>
        <w:spacing w:after="0" w:line="264" w:lineRule="auto"/>
        <w:contextualSpacing w:val="0"/>
        <w:rPr>
          <w:lang w:val="en-GB"/>
        </w:rPr>
      </w:pPr>
      <w:r w:rsidRPr="00CD2616">
        <w:rPr>
          <w:lang w:val="en-GB"/>
        </w:rPr>
        <w:t>main expected outputs (incl.  how outcomes will generate benefits to the Action)</w:t>
      </w:r>
    </w:p>
    <w:p w:rsidR="00596C00" w:rsidRPr="00596C00" w:rsidRDefault="00596C00" w:rsidP="00596C00">
      <w:pPr>
        <w:pStyle w:val="Listenabsatz"/>
        <w:numPr>
          <w:ilvl w:val="0"/>
          <w:numId w:val="1"/>
        </w:numPr>
        <w:spacing w:after="0" w:line="264" w:lineRule="auto"/>
        <w:contextualSpacing w:val="0"/>
        <w:jc w:val="both"/>
        <w:rPr>
          <w:lang w:val="en-GB"/>
        </w:rPr>
      </w:pPr>
      <w:r w:rsidRPr="00596C00">
        <w:rPr>
          <w:lang w:val="en-GB"/>
        </w:rPr>
        <w:t xml:space="preserve">for STSMs: a </w:t>
      </w:r>
      <w:r>
        <w:rPr>
          <w:lang w:val="en-GB"/>
        </w:rPr>
        <w:t>l</w:t>
      </w:r>
      <w:r w:rsidRPr="00596C00">
        <w:rPr>
          <w:lang w:val="en-GB"/>
        </w:rPr>
        <w:t xml:space="preserve">etter of </w:t>
      </w:r>
      <w:r>
        <w:rPr>
          <w:lang w:val="en-GB"/>
        </w:rPr>
        <w:t>i</w:t>
      </w:r>
      <w:r w:rsidRPr="00596C00">
        <w:rPr>
          <w:lang w:val="en-GB"/>
        </w:rPr>
        <w:t xml:space="preserve">nvitation from a senior researcher affiliated to the </w:t>
      </w:r>
      <w:r w:rsidRPr="00596C00">
        <w:rPr>
          <w:i/>
          <w:u w:val="single"/>
          <w:lang w:val="en-GB"/>
        </w:rPr>
        <w:t>Host</w:t>
      </w:r>
      <w:r w:rsidRPr="00596C00">
        <w:rPr>
          <w:lang w:val="en-GB"/>
        </w:rPr>
        <w:t xml:space="preserve"> Institution</w:t>
      </w:r>
    </w:p>
    <w:p w:rsidR="0068211C" w:rsidRPr="00CD2616" w:rsidRDefault="001D0F17" w:rsidP="00327CB7">
      <w:pPr>
        <w:pStyle w:val="Listenabsatz"/>
        <w:numPr>
          <w:ilvl w:val="0"/>
          <w:numId w:val="1"/>
        </w:numPr>
        <w:spacing w:after="120" w:line="264" w:lineRule="auto"/>
        <w:contextualSpacing w:val="0"/>
        <w:jc w:val="both"/>
        <w:rPr>
          <w:lang w:val="en-GB"/>
        </w:rPr>
      </w:pPr>
      <w:r>
        <w:rPr>
          <w:lang w:val="en-GB"/>
        </w:rPr>
        <w:t xml:space="preserve">for VMGs: </w:t>
      </w:r>
      <w:r w:rsidR="009410A7" w:rsidRPr="00CD2616">
        <w:rPr>
          <w:lang w:val="en-GB"/>
        </w:rPr>
        <w:t xml:space="preserve">a participation plan (i.e., a list of participants in the collaborative initiative </w:t>
      </w:r>
      <w:r w:rsidR="009410A7" w:rsidRPr="00CD2616">
        <w:rPr>
          <w:i/>
          <w:iCs/>
          <w:lang w:val="en-GB"/>
        </w:rPr>
        <w:t>[</w:t>
      </w:r>
      <w:r w:rsidR="009410A7" w:rsidRPr="00CD2616">
        <w:rPr>
          <w:i/>
          <w:iCs/>
          <w:u w:val="single"/>
          <w:lang w:val="en-GB"/>
        </w:rPr>
        <w:t>however</w:t>
      </w:r>
      <w:r w:rsidR="009410A7" w:rsidRPr="00CD2616">
        <w:rPr>
          <w:i/>
          <w:iCs/>
          <w:lang w:val="en-GB"/>
        </w:rPr>
        <w:t xml:space="preserve">: the Grant is payed to </w:t>
      </w:r>
      <w:r w:rsidR="009410A7" w:rsidRPr="00CD2616">
        <w:rPr>
          <w:i/>
          <w:iCs/>
          <w:u w:val="single"/>
          <w:lang w:val="en-GB"/>
        </w:rPr>
        <w:t>only one person</w:t>
      </w:r>
      <w:r w:rsidR="009410A7" w:rsidRPr="00CD2616">
        <w:rPr>
          <w:i/>
          <w:iCs/>
          <w:lang w:val="en-GB"/>
        </w:rPr>
        <w:t xml:space="preserve"> per VM grant! He/she may distribute funds further])</w:t>
      </w:r>
    </w:p>
    <w:p w:rsidR="0003576D" w:rsidRPr="00CD2616" w:rsidRDefault="009410A7" w:rsidP="001D0F17">
      <w:pPr>
        <w:spacing w:after="0" w:line="264" w:lineRule="auto"/>
        <w:jc w:val="both"/>
        <w:rPr>
          <w:lang w:val="en-GB"/>
        </w:rPr>
      </w:pPr>
      <w:r w:rsidRPr="00CD2616">
        <w:rPr>
          <w:lang w:val="en-GB"/>
        </w:rPr>
        <w:t>Although applications can be submitted during the entire Grant Period</w:t>
      </w:r>
      <w:r w:rsidR="00BC2FD0">
        <w:rPr>
          <w:lang w:val="en-GB"/>
        </w:rPr>
        <w:t xml:space="preserve"> (“open call”)</w:t>
      </w:r>
      <w:r w:rsidRPr="00CD2616">
        <w:rPr>
          <w:lang w:val="en-GB"/>
        </w:rPr>
        <w:t xml:space="preserve">, the </w:t>
      </w:r>
      <w:r w:rsidRPr="00CD2616">
        <w:rPr>
          <w:b/>
          <w:lang w:val="en-GB"/>
        </w:rPr>
        <w:t>deadline for th</w:t>
      </w:r>
      <w:r w:rsidR="00B52955" w:rsidRPr="00CD2616">
        <w:rPr>
          <w:b/>
          <w:lang w:val="en-GB"/>
        </w:rPr>
        <w:t>e</w:t>
      </w:r>
      <w:r w:rsidRPr="00CD2616">
        <w:rPr>
          <w:b/>
          <w:lang w:val="en-GB"/>
        </w:rPr>
        <w:t xml:space="preserve"> first round is </w:t>
      </w:r>
      <w:r w:rsidR="00EB17BE" w:rsidRPr="00CD2616">
        <w:rPr>
          <w:b/>
          <w:lang w:val="en-GB"/>
        </w:rPr>
        <w:t>15</w:t>
      </w:r>
      <w:r w:rsidR="008F6037" w:rsidRPr="00CD2616">
        <w:rPr>
          <w:b/>
          <w:lang w:val="en-GB"/>
        </w:rPr>
        <w:t xml:space="preserve"> </w:t>
      </w:r>
      <w:r w:rsidR="00EB17BE" w:rsidRPr="00CD2616">
        <w:rPr>
          <w:b/>
          <w:lang w:val="en-GB"/>
        </w:rPr>
        <w:t>March</w:t>
      </w:r>
      <w:r w:rsidR="006C230A" w:rsidRPr="00CD2616">
        <w:rPr>
          <w:b/>
          <w:lang w:val="en-GB"/>
        </w:rPr>
        <w:t xml:space="preserve"> </w:t>
      </w:r>
      <w:r w:rsidRPr="00CD2616">
        <w:rPr>
          <w:b/>
          <w:lang w:val="en-GB"/>
        </w:rPr>
        <w:t>202</w:t>
      </w:r>
      <w:r w:rsidR="00EB17BE" w:rsidRPr="00CD2616">
        <w:rPr>
          <w:b/>
          <w:lang w:val="en-GB"/>
        </w:rPr>
        <w:t>2</w:t>
      </w:r>
      <w:r w:rsidRPr="00CD2616">
        <w:rPr>
          <w:lang w:val="en-GB"/>
        </w:rPr>
        <w:t>.</w:t>
      </w:r>
      <w:r w:rsidR="00EB17BE" w:rsidRPr="00CD2616">
        <w:rPr>
          <w:lang w:val="en-GB"/>
        </w:rPr>
        <w:t xml:space="preserve"> </w:t>
      </w:r>
      <w:r w:rsidR="00327CB7" w:rsidRPr="00327CB7">
        <w:rPr>
          <w:b/>
          <w:lang w:val="en-GB"/>
        </w:rPr>
        <w:t>Primary</w:t>
      </w:r>
      <w:r w:rsidR="00327CB7">
        <w:rPr>
          <w:lang w:val="en-GB"/>
        </w:rPr>
        <w:t xml:space="preserve"> </w:t>
      </w:r>
      <w:r w:rsidR="00327CB7" w:rsidRPr="00327CB7">
        <w:rPr>
          <w:b/>
          <w:lang w:val="en-GB"/>
        </w:rPr>
        <w:t>c</w:t>
      </w:r>
      <w:r w:rsidRPr="00BC2FD0">
        <w:rPr>
          <w:b/>
          <w:lang w:val="en-GB"/>
        </w:rPr>
        <w:t>riteria for acceptance</w:t>
      </w:r>
      <w:r w:rsidRPr="00CD2616">
        <w:rPr>
          <w:lang w:val="en-GB"/>
        </w:rPr>
        <w:t xml:space="preserve"> are the formal eligibility requ</w:t>
      </w:r>
      <w:r w:rsidR="00E54FB7" w:rsidRPr="00CD2616">
        <w:rPr>
          <w:lang w:val="en-GB"/>
        </w:rPr>
        <w:t xml:space="preserve">irements </w:t>
      </w:r>
      <w:r w:rsidR="00045AE5">
        <w:rPr>
          <w:lang w:val="en-GB"/>
        </w:rPr>
        <w:t xml:space="preserve">(see </w:t>
      </w:r>
      <w:r w:rsidR="00045AE5" w:rsidRPr="00E0327B">
        <w:rPr>
          <w:lang w:val="en-GB"/>
        </w:rPr>
        <w:t xml:space="preserve">Section 6.4 of </w:t>
      </w:r>
      <w:r w:rsidR="00BC2FD0">
        <w:rPr>
          <w:lang w:val="en-GB"/>
        </w:rPr>
        <w:t xml:space="preserve">the </w:t>
      </w:r>
      <w:r w:rsidR="00045AE5" w:rsidRPr="00BC2FD0">
        <w:rPr>
          <w:rStyle w:val="Hervorhebung"/>
          <w:i w:val="0"/>
          <w:lang w:val="en-GB"/>
        </w:rPr>
        <w:t>COST</w:t>
      </w:r>
      <w:r w:rsidR="00045AE5" w:rsidRPr="00E0327B">
        <w:rPr>
          <w:lang w:val="en-GB"/>
        </w:rPr>
        <w:t xml:space="preserve"> Annotated Rules </w:t>
      </w:r>
      <w:r w:rsidR="00045AE5">
        <w:rPr>
          <w:lang w:val="en-GB"/>
        </w:rPr>
        <w:t xml:space="preserve">[under “Other networking activities/All others”]) </w:t>
      </w:r>
      <w:r w:rsidR="00E54FB7" w:rsidRPr="00CD2616">
        <w:rPr>
          <w:lang w:val="en-GB"/>
        </w:rPr>
        <w:t xml:space="preserve">and how the expected outputs </w:t>
      </w:r>
      <w:r w:rsidR="00045AE5" w:rsidRPr="00CD2616">
        <w:rPr>
          <w:lang w:val="en-GB"/>
        </w:rPr>
        <w:t>fulfil</w:t>
      </w:r>
      <w:r w:rsidR="00E54FB7" w:rsidRPr="00CD2616">
        <w:rPr>
          <w:lang w:val="en-GB"/>
        </w:rPr>
        <w:t xml:space="preserve"> the goals of the current EUdaphobase Grant Period.</w:t>
      </w:r>
      <w:r w:rsidR="0003576D" w:rsidRPr="00CD2616">
        <w:rPr>
          <w:lang w:val="en-GB"/>
        </w:rPr>
        <w:br w:type="page"/>
      </w:r>
    </w:p>
    <w:p w:rsidR="00E54FB7" w:rsidRPr="00CD2616" w:rsidRDefault="00E54FB7" w:rsidP="000D2AB7">
      <w:pPr>
        <w:spacing w:after="0" w:line="240" w:lineRule="auto"/>
        <w:jc w:val="both"/>
        <w:rPr>
          <w:lang w:val="en-GB"/>
        </w:rPr>
      </w:pPr>
    </w:p>
    <w:p w:rsidR="00E54FB7" w:rsidRPr="00CD2616" w:rsidRDefault="00E54FB7" w:rsidP="000D2AB7">
      <w:pPr>
        <w:spacing w:after="80" w:line="240" w:lineRule="auto"/>
        <w:jc w:val="center"/>
        <w:rPr>
          <w:b/>
          <w:sz w:val="28"/>
          <w:lang w:val="en-GB"/>
        </w:rPr>
      </w:pPr>
      <w:r w:rsidRPr="00CD2616">
        <w:rPr>
          <w:b/>
          <w:sz w:val="28"/>
          <w:lang w:val="en-GB"/>
        </w:rPr>
        <w:t>Annex 1</w:t>
      </w:r>
    </w:p>
    <w:p w:rsidR="00E54FB7" w:rsidRPr="00414892" w:rsidRDefault="00E54FB7" w:rsidP="000D2AB7">
      <w:pPr>
        <w:spacing w:after="240" w:line="240" w:lineRule="auto"/>
        <w:jc w:val="center"/>
        <w:rPr>
          <w:b/>
          <w:sz w:val="24"/>
          <w:lang w:val="en-GB"/>
        </w:rPr>
      </w:pPr>
      <w:r w:rsidRPr="00414892">
        <w:rPr>
          <w:b/>
          <w:sz w:val="24"/>
          <w:lang w:val="en-GB"/>
        </w:rPr>
        <w:t>Goals of the EUdaphobas</w:t>
      </w:r>
      <w:r w:rsidR="00CD2616" w:rsidRPr="00414892">
        <w:rPr>
          <w:b/>
          <w:sz w:val="24"/>
          <w:lang w:val="en-GB"/>
        </w:rPr>
        <w:t xml:space="preserve">e Action for the current Grant </w:t>
      </w:r>
      <w:r w:rsidRPr="00414892">
        <w:rPr>
          <w:b/>
          <w:sz w:val="24"/>
          <w:lang w:val="en-GB"/>
        </w:rPr>
        <w:t xml:space="preserve">Period (01 </w:t>
      </w:r>
      <w:r w:rsidR="0003576D" w:rsidRPr="00414892">
        <w:rPr>
          <w:b/>
          <w:sz w:val="24"/>
          <w:lang w:val="en-GB"/>
        </w:rPr>
        <w:t>Nov</w:t>
      </w:r>
      <w:r w:rsidR="00601E6E" w:rsidRPr="00414892">
        <w:rPr>
          <w:b/>
          <w:sz w:val="24"/>
          <w:lang w:val="en-GB"/>
        </w:rPr>
        <w:t xml:space="preserve"> 202</w:t>
      </w:r>
      <w:r w:rsidR="0003576D" w:rsidRPr="00414892">
        <w:rPr>
          <w:b/>
          <w:sz w:val="24"/>
          <w:lang w:val="en-GB"/>
        </w:rPr>
        <w:t>1</w:t>
      </w:r>
      <w:r w:rsidR="00601E6E" w:rsidRPr="00414892">
        <w:rPr>
          <w:b/>
          <w:sz w:val="24"/>
          <w:lang w:val="en-GB"/>
        </w:rPr>
        <w:t xml:space="preserve"> - 31 Oct.</w:t>
      </w:r>
      <w:r w:rsidR="0003576D" w:rsidRPr="00414892">
        <w:rPr>
          <w:b/>
          <w:sz w:val="24"/>
          <w:lang w:val="en-GB"/>
        </w:rPr>
        <w:t xml:space="preserve"> 2022</w:t>
      </w:r>
      <w:r w:rsidRPr="00414892">
        <w:rPr>
          <w:b/>
          <w:sz w:val="24"/>
          <w:lang w:val="en-GB"/>
        </w:rPr>
        <w:t>)</w:t>
      </w:r>
    </w:p>
    <w:p w:rsidR="00E54FB7" w:rsidRPr="00CD2616" w:rsidRDefault="00E54FB7" w:rsidP="006E36A5">
      <w:pPr>
        <w:spacing w:after="120" w:line="264" w:lineRule="auto"/>
        <w:jc w:val="both"/>
        <w:rPr>
          <w:color w:val="000000" w:themeColor="text1"/>
          <w:lang w:val="en-GB"/>
        </w:rPr>
      </w:pPr>
      <w:r w:rsidRPr="00CD2616">
        <w:rPr>
          <w:color w:val="000000" w:themeColor="text1"/>
          <w:lang w:val="en-GB"/>
        </w:rPr>
        <w:t xml:space="preserve">1) </w:t>
      </w:r>
      <w:r w:rsidR="00B52955" w:rsidRPr="00CD2616">
        <w:rPr>
          <w:lang w:val="en-GB"/>
        </w:rPr>
        <w:t>Standardize and implement data-collation procedures for data throughout Europe</w:t>
      </w:r>
      <w:r w:rsidRPr="00CD2616">
        <w:rPr>
          <w:color w:val="000000" w:themeColor="text1"/>
          <w:lang w:val="en-GB"/>
        </w:rPr>
        <w:t>.</w:t>
      </w:r>
    </w:p>
    <w:p w:rsidR="00E54FB7" w:rsidRPr="00CD2616" w:rsidRDefault="00E54FB7" w:rsidP="006E36A5">
      <w:pPr>
        <w:spacing w:after="120" w:line="264" w:lineRule="auto"/>
        <w:jc w:val="both"/>
        <w:rPr>
          <w:color w:val="000000" w:themeColor="text1"/>
          <w:lang w:val="en-GB"/>
        </w:rPr>
      </w:pPr>
      <w:r w:rsidRPr="00CD2616">
        <w:rPr>
          <w:color w:val="000000" w:themeColor="text1"/>
          <w:lang w:val="en-GB"/>
        </w:rPr>
        <w:t xml:space="preserve">2) </w:t>
      </w:r>
      <w:r w:rsidR="00B52955" w:rsidRPr="00CD2616">
        <w:rPr>
          <w:color w:val="000000" w:themeColor="text1"/>
          <w:lang w:val="en-GB"/>
        </w:rPr>
        <w:t>Finalize data identification related to traits and ecosystem services; begin collating such data.</w:t>
      </w:r>
    </w:p>
    <w:p w:rsidR="00E54FB7" w:rsidRPr="00CD2616" w:rsidRDefault="00E54FB7" w:rsidP="006E36A5">
      <w:pPr>
        <w:spacing w:after="120" w:line="264" w:lineRule="auto"/>
        <w:jc w:val="both"/>
        <w:rPr>
          <w:color w:val="000000" w:themeColor="text1"/>
          <w:lang w:val="en-GB"/>
        </w:rPr>
      </w:pPr>
      <w:r w:rsidRPr="00CD2616">
        <w:rPr>
          <w:color w:val="000000" w:themeColor="text1"/>
          <w:lang w:val="en-GB"/>
        </w:rPr>
        <w:t xml:space="preserve">3) </w:t>
      </w:r>
      <w:r w:rsidR="00B52955" w:rsidRPr="00CD2616">
        <w:rPr>
          <w:color w:val="000000" w:themeColor="text1"/>
          <w:lang w:val="en-GB"/>
        </w:rPr>
        <w:t>Ensure user-friendly interfaces for the public data-infrastructure software.</w:t>
      </w:r>
    </w:p>
    <w:p w:rsidR="00B52955" w:rsidRPr="00CD2616" w:rsidRDefault="00E54FB7" w:rsidP="006E36A5">
      <w:pPr>
        <w:spacing w:after="120" w:line="264" w:lineRule="auto"/>
        <w:jc w:val="both"/>
        <w:rPr>
          <w:lang w:val="en-GB"/>
        </w:rPr>
      </w:pPr>
      <w:r w:rsidRPr="00CD2616">
        <w:rPr>
          <w:color w:val="000000" w:themeColor="text1"/>
          <w:lang w:val="en-GB"/>
        </w:rPr>
        <w:t xml:space="preserve">4) </w:t>
      </w:r>
      <w:r w:rsidR="00B52955" w:rsidRPr="00CD2616">
        <w:rPr>
          <w:lang w:val="en-GB"/>
        </w:rPr>
        <w:t>Identify algorithms (and the necessary data) for assessment tools.</w:t>
      </w:r>
    </w:p>
    <w:p w:rsidR="00E54FB7" w:rsidRPr="00CD2616" w:rsidRDefault="00E54FB7" w:rsidP="006E36A5">
      <w:pPr>
        <w:spacing w:after="120" w:line="264" w:lineRule="auto"/>
        <w:jc w:val="both"/>
        <w:rPr>
          <w:color w:val="000000" w:themeColor="text1"/>
          <w:lang w:val="en-GB"/>
        </w:rPr>
      </w:pPr>
      <w:r w:rsidRPr="00CD2616">
        <w:rPr>
          <w:color w:val="000000" w:themeColor="text1"/>
          <w:lang w:val="en-GB"/>
        </w:rPr>
        <w:t xml:space="preserve">5) </w:t>
      </w:r>
      <w:r w:rsidR="00B52955" w:rsidRPr="00CD2616">
        <w:rPr>
          <w:lang w:val="en-GB"/>
        </w:rPr>
        <w:t>Build capacity for uploading, and using, data to/in the data infrastructure</w:t>
      </w:r>
      <w:r w:rsidR="005D6779">
        <w:rPr>
          <w:lang w:val="en-GB"/>
        </w:rPr>
        <w:t>.</w:t>
      </w:r>
    </w:p>
    <w:p w:rsidR="00E54FB7" w:rsidRPr="00CD2616" w:rsidRDefault="00E54FB7" w:rsidP="006E36A5">
      <w:pPr>
        <w:spacing w:after="120" w:line="264" w:lineRule="auto"/>
        <w:jc w:val="both"/>
        <w:rPr>
          <w:color w:val="000000" w:themeColor="text1"/>
          <w:lang w:val="en-GB"/>
        </w:rPr>
      </w:pPr>
      <w:r w:rsidRPr="00CD2616">
        <w:rPr>
          <w:color w:val="000000" w:themeColor="text1"/>
          <w:lang w:val="en-GB"/>
        </w:rPr>
        <w:t xml:space="preserve">6) </w:t>
      </w:r>
      <w:r w:rsidR="00B52955" w:rsidRPr="00CD2616">
        <w:rPr>
          <w:lang w:val="en-GB"/>
        </w:rPr>
        <w:t>Formalize the conceptual structures and procedures for a sustainable data infrastructure</w:t>
      </w:r>
      <w:r w:rsidR="000459CE" w:rsidRPr="00CD2616">
        <w:rPr>
          <w:lang w:val="en-GB"/>
        </w:rPr>
        <w:t xml:space="preserve"> (e.g., ontologies, standardized vocabularies and nomenclatures).</w:t>
      </w:r>
    </w:p>
    <w:p w:rsidR="00E54FB7" w:rsidRPr="00CD2616" w:rsidRDefault="00E54FB7" w:rsidP="006E36A5">
      <w:pPr>
        <w:spacing w:after="0" w:line="264" w:lineRule="auto"/>
        <w:jc w:val="both"/>
        <w:rPr>
          <w:color w:val="000000" w:themeColor="text1"/>
          <w:lang w:val="en-GB"/>
        </w:rPr>
      </w:pPr>
      <w:r w:rsidRPr="00CD2616">
        <w:rPr>
          <w:color w:val="000000" w:themeColor="text1"/>
          <w:lang w:val="en-GB"/>
        </w:rPr>
        <w:t xml:space="preserve">7) </w:t>
      </w:r>
      <w:r w:rsidR="000459CE" w:rsidRPr="00CD2616">
        <w:rPr>
          <w:color w:val="000000" w:themeColor="text1"/>
          <w:lang w:val="en-GB"/>
        </w:rPr>
        <w:t>Increase public awareness of the data infrastructure and its uses</w:t>
      </w:r>
      <w:r w:rsidRPr="00CD2616">
        <w:rPr>
          <w:bCs/>
          <w:color w:val="000000" w:themeColor="text1"/>
          <w:lang w:val="en-GB"/>
        </w:rPr>
        <w:t>.</w:t>
      </w:r>
    </w:p>
    <w:p w:rsidR="000459CE" w:rsidRPr="00CD2616" w:rsidRDefault="000459CE" w:rsidP="006E36A5">
      <w:pPr>
        <w:spacing w:after="0" w:line="240" w:lineRule="auto"/>
        <w:rPr>
          <w:lang w:val="en-GB"/>
        </w:rPr>
      </w:pPr>
    </w:p>
    <w:p w:rsidR="000459CE" w:rsidRPr="00CD2616" w:rsidRDefault="000459CE" w:rsidP="006E36A5">
      <w:pPr>
        <w:spacing w:after="120" w:line="240" w:lineRule="auto"/>
        <w:jc w:val="both"/>
        <w:rPr>
          <w:rFonts w:cstheme="minorHAnsi"/>
          <w:lang w:val="en-GB"/>
        </w:rPr>
      </w:pPr>
      <w:r w:rsidRPr="00CD2616">
        <w:rPr>
          <w:rFonts w:cstheme="minorHAnsi"/>
          <w:lang w:val="en-GB"/>
        </w:rPr>
        <w:t xml:space="preserve">These are intended to </w:t>
      </w:r>
      <w:r w:rsidR="00CD2616" w:rsidRPr="00CD2616">
        <w:rPr>
          <w:rFonts w:cstheme="minorHAnsi"/>
          <w:lang w:val="en-GB"/>
        </w:rPr>
        <w:t>fulfil</w:t>
      </w:r>
      <w:r w:rsidRPr="00CD2616">
        <w:rPr>
          <w:rFonts w:cstheme="minorHAnsi"/>
          <w:lang w:val="en-GB"/>
        </w:rPr>
        <w:t xml:space="preserve"> the following EUdaphobase Action’s objectives (as detailed in the MoU):</w:t>
      </w:r>
    </w:p>
    <w:p w:rsidR="006E36A5" w:rsidRPr="00CD2616" w:rsidRDefault="006E36A5" w:rsidP="00CD2616">
      <w:pPr>
        <w:pStyle w:val="Listenabsatz"/>
        <w:numPr>
          <w:ilvl w:val="0"/>
          <w:numId w:val="4"/>
        </w:numPr>
        <w:spacing w:after="60" w:line="264" w:lineRule="auto"/>
        <w:ind w:left="360"/>
        <w:contextualSpacing w:val="0"/>
        <w:jc w:val="both"/>
        <w:rPr>
          <w:rFonts w:eastAsia="Times New Roman" w:cstheme="minorHAnsi"/>
          <w:sz w:val="20"/>
          <w:lang w:val="en-GB"/>
        </w:rPr>
      </w:pPr>
      <w:r w:rsidRPr="00CD2616">
        <w:rPr>
          <w:rFonts w:eastAsia="Times New Roman" w:cstheme="minorHAnsi"/>
          <w:sz w:val="20"/>
          <w:lang w:val="en-GB"/>
        </w:rPr>
        <w:t>Create the infrastructure and knowledge network necessary for establishing an open-access, pan-European knowledge warehouse for soil biodiversity and for developing tools that use this data for assessing soil biodiversity, soil quality, soil ecosystem services and soil protection in general</w:t>
      </w:r>
      <w:r w:rsidR="00CD2616" w:rsidRPr="00CD2616">
        <w:rPr>
          <w:rFonts w:eastAsia="Times New Roman" w:cstheme="minorHAnsi"/>
          <w:sz w:val="20"/>
          <w:lang w:val="en-GB"/>
        </w:rPr>
        <w:t>.</w:t>
      </w:r>
    </w:p>
    <w:p w:rsidR="000459CE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cstheme="minorHAnsi"/>
          <w:sz w:val="20"/>
          <w:lang w:val="en-GB"/>
        </w:rPr>
      </w:pPr>
      <w:r w:rsidRPr="00CD2616">
        <w:rPr>
          <w:rFonts w:cstheme="minorHAnsi"/>
          <w:sz w:val="20"/>
          <w:lang w:val="en-GB"/>
        </w:rPr>
        <w:t xml:space="preserve">Create </w:t>
      </w:r>
      <w:r w:rsidR="006E36A5" w:rsidRPr="00CD2616">
        <w:rPr>
          <w:rFonts w:cstheme="minorHAnsi"/>
          <w:sz w:val="20"/>
          <w:lang w:val="en-GB"/>
        </w:rPr>
        <w:t>an inventory of individual, institutional and national-level datasets on soil biota at the European scale as well as to develop and test easily usable data-import tools.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cstheme="minorHAnsi"/>
          <w:sz w:val="20"/>
          <w:lang w:val="en-GB"/>
        </w:rPr>
      </w:pPr>
      <w:r w:rsidRPr="00CD2616">
        <w:rPr>
          <w:rFonts w:cstheme="minorHAnsi"/>
          <w:sz w:val="20"/>
          <w:lang w:val="en-GB"/>
        </w:rPr>
        <w:t xml:space="preserve">Design </w:t>
      </w:r>
      <w:r w:rsidR="006E36A5" w:rsidRPr="00CD2616">
        <w:rPr>
          <w:rFonts w:cstheme="minorHAnsi"/>
          <w:sz w:val="20"/>
          <w:lang w:val="en-GB"/>
        </w:rPr>
        <w:t>a set of guidelines and procedures both for building capacity in data digitisation as well as for combining, harmonizing and quality controlling soil-biodiversity data.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cstheme="minorHAnsi"/>
          <w:sz w:val="20"/>
          <w:lang w:val="en-GB"/>
        </w:rPr>
      </w:pPr>
      <w:r w:rsidRPr="00CD2616">
        <w:rPr>
          <w:rFonts w:eastAsia="Times New Roman" w:cstheme="minorHAnsi"/>
          <w:sz w:val="20"/>
          <w:lang w:val="en-GB"/>
        </w:rPr>
        <w:t xml:space="preserve">Develop </w:t>
      </w:r>
      <w:r w:rsidR="006E36A5" w:rsidRPr="00CD2616">
        <w:rPr>
          <w:rFonts w:eastAsia="Times New Roman" w:cstheme="minorHAnsi"/>
          <w:sz w:val="20"/>
          <w:lang w:val="en-GB"/>
        </w:rPr>
        <w:t>and agree upon a data policy that sets standards and options for data sharing and re-use while guaranteeing the intellectual property rights of data providers as well as creating incentives for data sharing.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cstheme="minorHAnsi"/>
          <w:sz w:val="20"/>
          <w:lang w:val="en-GB"/>
        </w:rPr>
      </w:pPr>
      <w:r w:rsidRPr="00CD2616">
        <w:rPr>
          <w:rFonts w:cstheme="minorHAnsi"/>
          <w:sz w:val="20"/>
          <w:lang w:val="en-GB"/>
        </w:rPr>
        <w:t xml:space="preserve">Facilitate </w:t>
      </w:r>
      <w:r w:rsidR="006E36A5" w:rsidRPr="00CD2616">
        <w:rPr>
          <w:rFonts w:cstheme="minorHAnsi"/>
          <w:sz w:val="20"/>
          <w:lang w:val="en-GB"/>
        </w:rPr>
        <w:t>synthesis of ecological data across multiple groups of soil fauna and provide proxies for ecosystem services provided by soil food webs under different environmental conditions and soil types.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cstheme="minorHAnsi"/>
          <w:sz w:val="20"/>
          <w:lang w:val="en-GB"/>
        </w:rPr>
      </w:pPr>
      <w:r w:rsidRPr="00CD2616">
        <w:rPr>
          <w:rFonts w:cstheme="minorHAnsi"/>
          <w:sz w:val="20"/>
          <w:lang w:val="en-GB"/>
        </w:rPr>
        <w:t xml:space="preserve">Develop </w:t>
      </w:r>
      <w:r w:rsidR="006E36A5" w:rsidRPr="00CD2616">
        <w:rPr>
          <w:rFonts w:cstheme="minorHAnsi"/>
          <w:sz w:val="20"/>
          <w:lang w:val="en-GB"/>
        </w:rPr>
        <w:t>user-friendly interfaces to the data warehouse and its tools, addressing data provider and user needs.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cstheme="minorHAnsi"/>
          <w:sz w:val="20"/>
          <w:lang w:val="en-GB"/>
        </w:rPr>
      </w:pPr>
      <w:r w:rsidRPr="00CD2616">
        <w:rPr>
          <w:rFonts w:cstheme="minorHAnsi"/>
          <w:sz w:val="20"/>
          <w:lang w:val="en-GB"/>
        </w:rPr>
        <w:t xml:space="preserve">Develop </w:t>
      </w:r>
      <w:r w:rsidR="006E36A5" w:rsidRPr="00CD2616">
        <w:rPr>
          <w:rFonts w:cstheme="minorHAnsi"/>
          <w:sz w:val="20"/>
          <w:lang w:val="en-GB"/>
        </w:rPr>
        <w:t>models of the distribution of potential soil-biodiversity and indicators as well as of relationships with soil factors and soil-management practices that can be used in semi-automated evaluation tools.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eastAsia="Times New Roman" w:cstheme="minorHAnsi"/>
          <w:sz w:val="20"/>
          <w:lang w:val="en-GB"/>
        </w:rPr>
      </w:pPr>
      <w:r w:rsidRPr="00CD2616">
        <w:rPr>
          <w:rFonts w:eastAsia="Times New Roman" w:cstheme="minorHAnsi"/>
          <w:sz w:val="20"/>
          <w:lang w:val="en-GB"/>
        </w:rPr>
        <w:t xml:space="preserve">Build </w:t>
      </w:r>
      <w:r w:rsidR="006E36A5" w:rsidRPr="00CD2616">
        <w:rPr>
          <w:rFonts w:eastAsia="Times New Roman" w:cstheme="minorHAnsi"/>
          <w:sz w:val="20"/>
          <w:lang w:val="en-GB"/>
        </w:rPr>
        <w:t>capacity and competency for digitizing and cataloguing soil-biodiversity and ecological metadata and for importing digitised data to a data warehouse.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eastAsia="Times New Roman" w:cstheme="minorHAnsi"/>
          <w:sz w:val="20"/>
          <w:lang w:val="en-GB"/>
        </w:rPr>
      </w:pPr>
      <w:r w:rsidRPr="00CD2616">
        <w:rPr>
          <w:rFonts w:eastAsia="Times New Roman" w:cstheme="minorHAnsi"/>
          <w:sz w:val="20"/>
          <w:lang w:val="en-GB"/>
        </w:rPr>
        <w:t xml:space="preserve">Increase </w:t>
      </w:r>
      <w:r w:rsidR="006E36A5" w:rsidRPr="00CD2616">
        <w:rPr>
          <w:rFonts w:eastAsia="Times New Roman" w:cstheme="minorHAnsi"/>
          <w:sz w:val="20"/>
          <w:lang w:val="en-GB"/>
        </w:rPr>
        <w:t>the understanding of combining biodiversity, environmental metadata and trait information for answering questions of soil biodiversity and protection.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eastAsia="Times New Roman" w:cstheme="minorHAnsi"/>
          <w:sz w:val="20"/>
          <w:lang w:val="en-GB"/>
        </w:rPr>
      </w:pPr>
      <w:r w:rsidRPr="00CD2616">
        <w:rPr>
          <w:rFonts w:eastAsia="Times New Roman" w:cstheme="minorHAnsi"/>
          <w:sz w:val="20"/>
          <w:lang w:val="en-GB"/>
        </w:rPr>
        <w:t xml:space="preserve">Heighten </w:t>
      </w:r>
      <w:r w:rsidR="006E36A5" w:rsidRPr="00CD2616">
        <w:rPr>
          <w:rFonts w:eastAsia="Times New Roman" w:cstheme="minorHAnsi"/>
          <w:sz w:val="20"/>
          <w:lang w:val="en-GB"/>
        </w:rPr>
        <w:t>the awareness of the necessity of combining soil research data in a common platform as well as to increase the sense of belonging to a soil-biodiversity data community.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eastAsia="Times New Roman" w:cstheme="minorHAnsi"/>
          <w:sz w:val="20"/>
          <w:lang w:val="en-GB"/>
        </w:rPr>
      </w:pPr>
      <w:r w:rsidRPr="00CD2616">
        <w:rPr>
          <w:rFonts w:eastAsia="Times New Roman" w:cstheme="minorHAnsi"/>
          <w:sz w:val="20"/>
          <w:lang w:val="en-GB"/>
        </w:rPr>
        <w:t xml:space="preserve">Heighten </w:t>
      </w:r>
      <w:r w:rsidR="006E36A5" w:rsidRPr="00CD2616">
        <w:rPr>
          <w:rFonts w:eastAsia="Times New Roman" w:cstheme="minorHAnsi"/>
          <w:sz w:val="20"/>
          <w:lang w:val="en-GB"/>
        </w:rPr>
        <w:t>awareness of the availability of a publically available data platform and its assessment tools and of the possibility of influencing its developmental direction</w:t>
      </w:r>
      <w:r w:rsidR="005D6779">
        <w:rPr>
          <w:rFonts w:eastAsia="Times New Roman" w:cstheme="minorHAnsi"/>
          <w:sz w:val="20"/>
          <w:lang w:val="en-GB"/>
        </w:rPr>
        <w:t>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cstheme="minorHAnsi"/>
          <w:sz w:val="20"/>
          <w:lang w:val="en-GB"/>
        </w:rPr>
      </w:pPr>
      <w:r w:rsidRPr="00CD2616">
        <w:rPr>
          <w:rFonts w:cstheme="minorHAnsi"/>
          <w:sz w:val="20"/>
          <w:lang w:val="en-GB"/>
        </w:rPr>
        <w:t xml:space="preserve">Develop </w:t>
      </w:r>
      <w:r w:rsidR="006E36A5" w:rsidRPr="00CD2616">
        <w:rPr>
          <w:rFonts w:cstheme="minorHAnsi"/>
          <w:sz w:val="20"/>
          <w:lang w:val="en-GB"/>
        </w:rPr>
        <w:t>principles for data use and mapping knowledge on soil biodiversity in Europe.</w:t>
      </w:r>
    </w:p>
    <w:p w:rsidR="006E36A5" w:rsidRPr="00CD2616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cstheme="minorHAnsi"/>
          <w:sz w:val="20"/>
          <w:lang w:val="en-GB"/>
        </w:rPr>
      </w:pPr>
      <w:r w:rsidRPr="00CD2616">
        <w:rPr>
          <w:rFonts w:cstheme="minorHAnsi"/>
          <w:sz w:val="20"/>
          <w:lang w:val="en-GB"/>
        </w:rPr>
        <w:t xml:space="preserve">Form </w:t>
      </w:r>
      <w:r w:rsidR="006E36A5" w:rsidRPr="00CD2616">
        <w:rPr>
          <w:rFonts w:cstheme="minorHAnsi"/>
          <w:sz w:val="20"/>
          <w:lang w:val="en-GB"/>
        </w:rPr>
        <w:t>a board of taxonomic and ecological experts for a broad range of soil-organism taxa, which will be able to facilitate quality control for newly generated data as well as deriving the distribution and ecosystem influence of soil-dwelling species.</w:t>
      </w:r>
    </w:p>
    <w:p w:rsidR="00A63AB0" w:rsidRDefault="00CD2616" w:rsidP="00CD2616">
      <w:pPr>
        <w:pStyle w:val="Listenabsatz"/>
        <w:numPr>
          <w:ilvl w:val="0"/>
          <w:numId w:val="3"/>
        </w:numPr>
        <w:spacing w:after="60" w:line="264" w:lineRule="auto"/>
        <w:ind w:left="360"/>
        <w:contextualSpacing w:val="0"/>
        <w:jc w:val="both"/>
        <w:rPr>
          <w:rFonts w:cstheme="minorHAnsi"/>
          <w:sz w:val="20"/>
          <w:lang w:val="en-GB"/>
        </w:rPr>
      </w:pPr>
      <w:r w:rsidRPr="00CD2616">
        <w:rPr>
          <w:rFonts w:cstheme="minorHAnsi"/>
          <w:sz w:val="20"/>
          <w:lang w:val="en-GB"/>
        </w:rPr>
        <w:t xml:space="preserve">Increase </w:t>
      </w:r>
      <w:r w:rsidR="006E36A5" w:rsidRPr="00CD2616">
        <w:rPr>
          <w:rFonts w:cstheme="minorHAnsi"/>
          <w:sz w:val="20"/>
          <w:lang w:val="en-GB"/>
        </w:rPr>
        <w:t>awareness of the general public for soils, soil biodiversity and soil ecosystem services.</w:t>
      </w:r>
    </w:p>
    <w:p w:rsidR="00A63AB0" w:rsidRDefault="00A63AB0">
      <w:pPr>
        <w:rPr>
          <w:rFonts w:cstheme="minorHAnsi"/>
          <w:sz w:val="20"/>
          <w:lang w:val="en-GB"/>
        </w:rPr>
      </w:pPr>
      <w:r>
        <w:rPr>
          <w:rFonts w:cstheme="minorHAnsi"/>
          <w:sz w:val="20"/>
          <w:lang w:val="en-GB"/>
        </w:rPr>
        <w:br w:type="page"/>
      </w:r>
    </w:p>
    <w:p w:rsidR="00A63AB0" w:rsidRPr="00CD2616" w:rsidRDefault="00A63AB0" w:rsidP="000D2AB7">
      <w:pPr>
        <w:spacing w:after="0" w:line="240" w:lineRule="auto"/>
        <w:jc w:val="both"/>
        <w:rPr>
          <w:lang w:val="en-GB"/>
        </w:rPr>
      </w:pPr>
    </w:p>
    <w:p w:rsidR="00A63AB0" w:rsidRPr="00CD2616" w:rsidRDefault="00A63AB0" w:rsidP="000D2AB7">
      <w:pPr>
        <w:spacing w:after="60" w:line="240" w:lineRule="auto"/>
        <w:jc w:val="center"/>
        <w:rPr>
          <w:b/>
          <w:sz w:val="28"/>
          <w:lang w:val="en-GB"/>
        </w:rPr>
      </w:pPr>
      <w:r w:rsidRPr="00CD2616">
        <w:rPr>
          <w:b/>
          <w:sz w:val="28"/>
          <w:lang w:val="en-GB"/>
        </w:rPr>
        <w:t xml:space="preserve">Annex </w:t>
      </w:r>
      <w:r>
        <w:rPr>
          <w:b/>
          <w:sz w:val="28"/>
          <w:lang w:val="en-GB"/>
        </w:rPr>
        <w:t>2</w:t>
      </w:r>
    </w:p>
    <w:p w:rsidR="00A63AB0" w:rsidRPr="00414892" w:rsidRDefault="00A63AB0" w:rsidP="000D2AB7">
      <w:pPr>
        <w:spacing w:after="240" w:line="240" w:lineRule="auto"/>
        <w:jc w:val="center"/>
        <w:rPr>
          <w:b/>
          <w:sz w:val="24"/>
          <w:lang w:val="en-GB"/>
        </w:rPr>
      </w:pPr>
      <w:r w:rsidRPr="00414892">
        <w:rPr>
          <w:b/>
          <w:sz w:val="24"/>
          <w:lang w:val="en-GB"/>
        </w:rPr>
        <w:t>Suggested STSM/VMG topics for the current Grant Period (01 Nov 2021 - 31 Oct. 2022)</w:t>
      </w:r>
    </w:p>
    <w:p w:rsidR="0005641C" w:rsidRDefault="0005641C" w:rsidP="00A63AB0">
      <w:pPr>
        <w:spacing w:after="60" w:line="264" w:lineRule="auto"/>
        <w:jc w:val="both"/>
        <w:rPr>
          <w:lang w:val="en-GB"/>
        </w:rPr>
      </w:pPr>
      <w:r>
        <w:rPr>
          <w:lang w:val="en-GB"/>
        </w:rPr>
        <w:t>The following topics have been suggested i</w:t>
      </w:r>
      <w:r w:rsidRPr="00CD2616">
        <w:rPr>
          <w:lang w:val="en-GB"/>
        </w:rPr>
        <w:t>n the current Grant Period</w:t>
      </w:r>
      <w:r>
        <w:rPr>
          <w:lang w:val="en-GB"/>
        </w:rPr>
        <w:t xml:space="preserve"> contract with the COST Association. A</w:t>
      </w:r>
      <w:r w:rsidRPr="00CD2616">
        <w:rPr>
          <w:lang w:val="en-GB"/>
        </w:rPr>
        <w:t xml:space="preserve">pplications </w:t>
      </w:r>
      <w:r>
        <w:rPr>
          <w:lang w:val="en-GB"/>
        </w:rPr>
        <w:t xml:space="preserve">regarding these </w:t>
      </w:r>
      <w:r w:rsidR="005D6779">
        <w:rPr>
          <w:lang w:val="en-GB"/>
        </w:rPr>
        <w:t xml:space="preserve">topics </w:t>
      </w:r>
      <w:r w:rsidRPr="00CD2616">
        <w:rPr>
          <w:lang w:val="en-GB"/>
        </w:rPr>
        <w:t>are now explicitly called for</w:t>
      </w:r>
      <w:r>
        <w:rPr>
          <w:lang w:val="en-GB"/>
        </w:rPr>
        <w:t xml:space="preserve"> and</w:t>
      </w:r>
      <w:r w:rsidRPr="00CD2616">
        <w:rPr>
          <w:lang w:val="en-GB"/>
        </w:rPr>
        <w:t xml:space="preserve"> </w:t>
      </w:r>
      <w:r>
        <w:rPr>
          <w:lang w:val="en-GB"/>
        </w:rPr>
        <w:t xml:space="preserve">such applications </w:t>
      </w:r>
      <w:r w:rsidRPr="00CD2616">
        <w:rPr>
          <w:lang w:val="en-GB"/>
        </w:rPr>
        <w:t>will be given priority</w:t>
      </w:r>
      <w:r w:rsidR="00B0589C">
        <w:rPr>
          <w:lang w:val="en-GB"/>
        </w:rPr>
        <w:t>.</w:t>
      </w:r>
    </w:p>
    <w:p w:rsidR="00A63AB0" w:rsidRDefault="00B0589C" w:rsidP="00B0589C">
      <w:pPr>
        <w:jc w:val="both"/>
        <w:rPr>
          <w:lang w:val="en-GB"/>
        </w:rPr>
      </w:pPr>
      <w:r>
        <w:rPr>
          <w:lang w:val="en-GB"/>
        </w:rPr>
        <w:t>Nonetheless</w:t>
      </w:r>
      <w:r w:rsidR="0005641C" w:rsidRPr="00CD2616">
        <w:rPr>
          <w:lang w:val="en-GB"/>
        </w:rPr>
        <w:t xml:space="preserve">, applications concerning </w:t>
      </w:r>
      <w:r w:rsidR="0005641C" w:rsidRPr="00B0589C">
        <w:rPr>
          <w:i/>
          <w:u w:val="single"/>
          <w:lang w:val="en-GB"/>
        </w:rPr>
        <w:t>any</w:t>
      </w:r>
      <w:r w:rsidR="0005641C" w:rsidRPr="00CD2616">
        <w:rPr>
          <w:lang w:val="en-GB"/>
        </w:rPr>
        <w:t xml:space="preserve"> topic benefitting the EUdaphobase Action or the data infrastructure are welcome.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 xml:space="preserve">Text mining, analysis of published articles </w:t>
      </w:r>
      <w:r w:rsidR="005D6779">
        <w:rPr>
          <w:lang w:val="en-GB"/>
        </w:rPr>
        <w:t>regarding available soil-</w:t>
      </w:r>
      <w:r>
        <w:rPr>
          <w:lang w:val="en-GB"/>
        </w:rPr>
        <w:t>biodiversity data</w:t>
      </w:r>
      <w:r w:rsidRPr="0005641C">
        <w:rPr>
          <w:lang w:val="en-GB"/>
        </w:rPr>
        <w:t>, digitizing older data (i.e. from older reports or publications), etc.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>Linking traits with ecosystem services; identification of a set of key traits (via literature research and disc</w:t>
      </w:r>
      <w:r>
        <w:rPr>
          <w:lang w:val="en-GB"/>
        </w:rPr>
        <w:t>ussions among WG3 participants)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>Collating data on</w:t>
      </w:r>
      <w:r>
        <w:rPr>
          <w:lang w:val="en-GB"/>
        </w:rPr>
        <w:t>, e.g.,</w:t>
      </w:r>
      <w:r w:rsidRPr="0005641C">
        <w:rPr>
          <w:lang w:val="en-GB"/>
        </w:rPr>
        <w:t xml:space="preserve"> earthworm traits over Euro</w:t>
      </w:r>
      <w:r>
        <w:rPr>
          <w:lang w:val="en-GB"/>
        </w:rPr>
        <w:t>pe; comprehensive data collection, alignment</w:t>
      </w:r>
      <w:r w:rsidRPr="0005641C">
        <w:rPr>
          <w:lang w:val="en-GB"/>
        </w:rPr>
        <w:t xml:space="preserve"> and </w:t>
      </w:r>
      <w:r>
        <w:rPr>
          <w:lang w:val="en-GB"/>
        </w:rPr>
        <w:t>upload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 xml:space="preserve">Digital guide to the key soil invertebrate traits; methodology </w:t>
      </w:r>
      <w:r>
        <w:rPr>
          <w:lang w:val="en-GB"/>
        </w:rPr>
        <w:t>summarisation and illustration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 xml:space="preserve">Compilation of list of traits for Myriapoda; </w:t>
      </w:r>
      <w:r>
        <w:rPr>
          <w:lang w:val="en-GB"/>
        </w:rPr>
        <w:t>draft</w:t>
      </w:r>
      <w:r w:rsidRPr="0005641C">
        <w:rPr>
          <w:lang w:val="en-GB"/>
        </w:rPr>
        <w:t xml:space="preserve"> ontology </w:t>
      </w:r>
      <w:r>
        <w:rPr>
          <w:lang w:val="en-GB"/>
        </w:rPr>
        <w:t>for these traits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 xml:space="preserve">Improvement of software GUIs for better usability by external users </w:t>
      </w:r>
      <w:r>
        <w:rPr>
          <w:lang w:val="en-GB"/>
        </w:rPr>
        <w:t>(public, stakeholders, scien</w:t>
      </w:r>
      <w:r w:rsidR="005D6779">
        <w:rPr>
          <w:lang w:val="en-GB"/>
        </w:rPr>
        <w:t>tists</w:t>
      </w:r>
      <w:r>
        <w:rPr>
          <w:lang w:val="en-GB"/>
        </w:rPr>
        <w:t>)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 xml:space="preserve">Ontology development for </w:t>
      </w:r>
      <w:r>
        <w:rPr>
          <w:lang w:val="en-GB"/>
        </w:rPr>
        <w:t>Edaphobase data structures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 xml:space="preserve">Analysis of </w:t>
      </w:r>
      <w:r w:rsidR="005D6779">
        <w:rPr>
          <w:lang w:val="en-GB"/>
        </w:rPr>
        <w:t xml:space="preserve">the Edaphobase </w:t>
      </w:r>
      <w:r w:rsidRPr="0005641C">
        <w:rPr>
          <w:lang w:val="en-GB"/>
        </w:rPr>
        <w:t xml:space="preserve">data model </w:t>
      </w:r>
      <w:r w:rsidR="005D6779">
        <w:rPr>
          <w:lang w:val="en-GB"/>
        </w:rPr>
        <w:t>in regard</w:t>
      </w:r>
      <w:r>
        <w:rPr>
          <w:lang w:val="en-GB"/>
        </w:rPr>
        <w:t xml:space="preserve"> to </w:t>
      </w:r>
      <w:r w:rsidRPr="0005641C">
        <w:rPr>
          <w:lang w:val="en-GB"/>
        </w:rPr>
        <w:t>FAIR principles and in</w:t>
      </w:r>
      <w:r>
        <w:rPr>
          <w:lang w:val="en-GB"/>
        </w:rPr>
        <w:t>ternal &amp; external data linkages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>Modelling epidemiological and epizootic risks associated with</w:t>
      </w:r>
      <w:r>
        <w:rPr>
          <w:lang w:val="en-GB"/>
        </w:rPr>
        <w:t>, e.g.,</w:t>
      </w:r>
      <w:r w:rsidRPr="0005641C">
        <w:rPr>
          <w:lang w:val="en-GB"/>
        </w:rPr>
        <w:t xml:space="preserve"> or</w:t>
      </w:r>
      <w:r>
        <w:rPr>
          <w:lang w:val="en-GB"/>
        </w:rPr>
        <w:t>ibatid mite diversity in Europe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>Procedures for soil food-web modelli</w:t>
      </w:r>
      <w:r>
        <w:rPr>
          <w:lang w:val="en-GB"/>
        </w:rPr>
        <w:t>ng based on incomplete datasets</w:t>
      </w:r>
    </w:p>
    <w:p w:rsidR="0005641C" w:rsidRPr="0005641C" w:rsidRDefault="005D6779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>
        <w:rPr>
          <w:lang w:val="en-GB"/>
        </w:rPr>
        <w:t>Developing</w:t>
      </w:r>
      <w:r w:rsidRPr="0005641C">
        <w:rPr>
          <w:lang w:val="en-GB"/>
        </w:rPr>
        <w:t xml:space="preserve"> </w:t>
      </w:r>
      <w:r>
        <w:rPr>
          <w:lang w:val="en-GB"/>
        </w:rPr>
        <w:t>f</w:t>
      </w:r>
      <w:r w:rsidR="0005641C" w:rsidRPr="0005641C">
        <w:rPr>
          <w:lang w:val="en-GB"/>
        </w:rPr>
        <w:t>ilter</w:t>
      </w:r>
      <w:r>
        <w:rPr>
          <w:lang w:val="en-GB"/>
        </w:rPr>
        <w:t>s</w:t>
      </w:r>
      <w:r w:rsidR="0005641C" w:rsidRPr="0005641C">
        <w:rPr>
          <w:lang w:val="en-GB"/>
        </w:rPr>
        <w:t xml:space="preserve"> for </w:t>
      </w:r>
      <w:proofErr w:type="spellStart"/>
      <w:r w:rsidR="0005641C" w:rsidRPr="0005641C">
        <w:rPr>
          <w:lang w:val="en-GB"/>
        </w:rPr>
        <w:t>Mycobank</w:t>
      </w:r>
      <w:proofErr w:type="spellEnd"/>
      <w:r w:rsidR="0005641C" w:rsidRPr="0005641C">
        <w:rPr>
          <w:lang w:val="en-GB"/>
        </w:rPr>
        <w:t xml:space="preserve"> taxonomic data </w:t>
      </w:r>
      <w:r w:rsidR="0005641C">
        <w:rPr>
          <w:lang w:val="en-GB"/>
        </w:rPr>
        <w:t>to be implemented in Edaphobase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>(Microbial) Data mining of</w:t>
      </w:r>
      <w:r w:rsidR="00B0589C">
        <w:rPr>
          <w:lang w:val="en-GB"/>
        </w:rPr>
        <w:t>, e.g.,</w:t>
      </w:r>
      <w:r w:rsidRPr="0005641C">
        <w:rPr>
          <w:lang w:val="en-GB"/>
        </w:rPr>
        <w:t xml:space="preserve"> EcoFinders re</w:t>
      </w:r>
      <w:r>
        <w:rPr>
          <w:lang w:val="en-GB"/>
        </w:rPr>
        <w:t>sults, for upload to Edaphobase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 xml:space="preserve">Standardized list of molecular methods for microbial communities, to be used as data-harmonization </w:t>
      </w:r>
      <w:r>
        <w:rPr>
          <w:lang w:val="en-GB"/>
        </w:rPr>
        <w:t>procedures in Edaphobase</w:t>
      </w:r>
    </w:p>
    <w:p w:rsidR="0005641C" w:rsidRPr="0005641C" w:rsidRDefault="0005641C" w:rsidP="00414892">
      <w:pPr>
        <w:pStyle w:val="Listenabsatz"/>
        <w:numPr>
          <w:ilvl w:val="0"/>
          <w:numId w:val="7"/>
        </w:numPr>
        <w:spacing w:after="6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 xml:space="preserve">Determination of influence of soil fauna communities on SOM decomposition, to determine key data for </w:t>
      </w:r>
      <w:r>
        <w:rPr>
          <w:lang w:val="en-GB"/>
        </w:rPr>
        <w:t>e</w:t>
      </w:r>
      <w:r w:rsidRPr="0005641C">
        <w:rPr>
          <w:lang w:val="en-GB"/>
        </w:rPr>
        <w:t>cosystem se</w:t>
      </w:r>
      <w:r>
        <w:rPr>
          <w:lang w:val="en-GB"/>
        </w:rPr>
        <w:t>rvices to be used in the Edaphobase data infrastructure</w:t>
      </w:r>
    </w:p>
    <w:p w:rsidR="00B0589C" w:rsidRDefault="0005641C" w:rsidP="00414892">
      <w:pPr>
        <w:pStyle w:val="Listenabsatz"/>
        <w:numPr>
          <w:ilvl w:val="0"/>
          <w:numId w:val="7"/>
        </w:numPr>
        <w:spacing w:after="240" w:line="264" w:lineRule="auto"/>
        <w:ind w:left="547"/>
        <w:contextualSpacing w:val="0"/>
        <w:jc w:val="both"/>
        <w:rPr>
          <w:lang w:val="en-GB"/>
        </w:rPr>
      </w:pPr>
      <w:r w:rsidRPr="0005641C">
        <w:rPr>
          <w:lang w:val="en-GB"/>
        </w:rPr>
        <w:t xml:space="preserve">Modelling mycorrhizal impact on carbon sequestration, to determine key data for </w:t>
      </w:r>
      <w:r>
        <w:rPr>
          <w:lang w:val="en-GB"/>
        </w:rPr>
        <w:t>e</w:t>
      </w:r>
      <w:r w:rsidRPr="0005641C">
        <w:rPr>
          <w:lang w:val="en-GB"/>
        </w:rPr>
        <w:t xml:space="preserve">cosystem services to be used in </w:t>
      </w:r>
      <w:r w:rsidR="00B0589C">
        <w:rPr>
          <w:lang w:val="en-GB"/>
        </w:rPr>
        <w:t>the Edaphobase data infrastructure</w:t>
      </w:r>
      <w:r w:rsidR="00B0589C" w:rsidRPr="0005641C">
        <w:rPr>
          <w:lang w:val="en-GB"/>
        </w:rPr>
        <w:t xml:space="preserve"> </w:t>
      </w:r>
    </w:p>
    <w:p w:rsidR="00A63AB0" w:rsidRPr="00B0589C" w:rsidRDefault="0005641C" w:rsidP="00B0589C">
      <w:pPr>
        <w:spacing w:after="60" w:line="264" w:lineRule="auto"/>
        <w:ind w:left="180"/>
        <w:jc w:val="both"/>
        <w:rPr>
          <w:b/>
          <w:i/>
          <w:lang w:val="en-GB"/>
        </w:rPr>
      </w:pPr>
      <w:r w:rsidRPr="00B0589C">
        <w:rPr>
          <w:b/>
          <w:i/>
          <w:lang w:val="en-GB"/>
        </w:rPr>
        <w:t>Drafts of associated publications are to result from all STSMs or VMGS</w:t>
      </w:r>
    </w:p>
    <w:p w:rsidR="00E54FB7" w:rsidRPr="00A63AB0" w:rsidRDefault="00E54FB7" w:rsidP="00A63AB0">
      <w:pPr>
        <w:spacing w:after="60" w:line="264" w:lineRule="auto"/>
        <w:jc w:val="both"/>
        <w:rPr>
          <w:lang w:val="en-GB"/>
        </w:rPr>
      </w:pPr>
      <w:r w:rsidRPr="00A63AB0">
        <w:rPr>
          <w:lang w:val="en-GB"/>
        </w:rPr>
        <w:br w:type="page"/>
      </w:r>
    </w:p>
    <w:p w:rsidR="00216DDF" w:rsidRPr="00216DDF" w:rsidRDefault="00216DDF" w:rsidP="000D2AB7">
      <w:pPr>
        <w:spacing w:after="0" w:line="240" w:lineRule="auto"/>
        <w:rPr>
          <w:lang w:val="en-GB"/>
        </w:rPr>
      </w:pPr>
    </w:p>
    <w:p w:rsidR="009410A7" w:rsidRPr="00CD2616" w:rsidRDefault="00E54FB7" w:rsidP="000D2AB7">
      <w:pPr>
        <w:spacing w:after="60" w:line="240" w:lineRule="auto"/>
        <w:jc w:val="center"/>
        <w:rPr>
          <w:b/>
          <w:sz w:val="28"/>
          <w:lang w:val="en-GB"/>
        </w:rPr>
      </w:pPr>
      <w:r w:rsidRPr="00CD2616">
        <w:rPr>
          <w:b/>
          <w:sz w:val="28"/>
          <w:lang w:val="en-GB"/>
        </w:rPr>
        <w:t xml:space="preserve">Annex </w:t>
      </w:r>
      <w:r w:rsidR="00B0247C">
        <w:rPr>
          <w:b/>
          <w:sz w:val="28"/>
          <w:lang w:val="en-GB"/>
        </w:rPr>
        <w:t>3</w:t>
      </w:r>
    </w:p>
    <w:p w:rsidR="00E54FB7" w:rsidRPr="00414892" w:rsidRDefault="00E54FB7" w:rsidP="000D2AB7">
      <w:pPr>
        <w:spacing w:after="240" w:line="240" w:lineRule="auto"/>
        <w:jc w:val="center"/>
        <w:rPr>
          <w:b/>
          <w:sz w:val="24"/>
          <w:lang w:val="en-GB"/>
        </w:rPr>
      </w:pPr>
      <w:r w:rsidRPr="00414892">
        <w:rPr>
          <w:b/>
          <w:sz w:val="24"/>
          <w:lang w:val="en-GB"/>
        </w:rPr>
        <w:t xml:space="preserve">eCOST procedure for submitting an application for </w:t>
      </w:r>
      <w:r w:rsidR="00B0589C" w:rsidRPr="00414892">
        <w:rPr>
          <w:b/>
          <w:sz w:val="24"/>
          <w:lang w:val="en-GB"/>
        </w:rPr>
        <w:br/>
      </w:r>
      <w:r w:rsidRPr="00414892">
        <w:rPr>
          <w:b/>
          <w:sz w:val="24"/>
          <w:lang w:val="en-GB"/>
        </w:rPr>
        <w:t xml:space="preserve">a </w:t>
      </w:r>
      <w:r w:rsidR="00B0589C" w:rsidRPr="00414892">
        <w:rPr>
          <w:b/>
          <w:sz w:val="24"/>
          <w:lang w:val="en-GB"/>
        </w:rPr>
        <w:t xml:space="preserve">Short Term Scientific Mission (STSM) or a </w:t>
      </w:r>
      <w:r w:rsidRPr="00414892">
        <w:rPr>
          <w:b/>
          <w:sz w:val="24"/>
          <w:lang w:val="en-GB"/>
        </w:rPr>
        <w:t>V</w:t>
      </w:r>
      <w:r w:rsidR="00051478" w:rsidRPr="00414892">
        <w:rPr>
          <w:b/>
          <w:sz w:val="24"/>
          <w:lang w:val="en-GB"/>
        </w:rPr>
        <w:t>irt</w:t>
      </w:r>
      <w:r w:rsidRPr="00414892">
        <w:rPr>
          <w:b/>
          <w:sz w:val="24"/>
          <w:lang w:val="en-GB"/>
        </w:rPr>
        <w:t>u</w:t>
      </w:r>
      <w:r w:rsidR="00051478" w:rsidRPr="00414892">
        <w:rPr>
          <w:b/>
          <w:sz w:val="24"/>
          <w:lang w:val="en-GB"/>
        </w:rPr>
        <w:t>a</w:t>
      </w:r>
      <w:r w:rsidRPr="00414892">
        <w:rPr>
          <w:b/>
          <w:sz w:val="24"/>
          <w:lang w:val="en-GB"/>
        </w:rPr>
        <w:t>l Mobility Grant</w:t>
      </w:r>
      <w:r w:rsidR="00B0589C" w:rsidRPr="00414892">
        <w:rPr>
          <w:b/>
          <w:sz w:val="24"/>
          <w:lang w:val="en-GB"/>
        </w:rPr>
        <w:t xml:space="preserve"> (VMG)</w:t>
      </w:r>
    </w:p>
    <w:p w:rsidR="00414892" w:rsidRPr="00326A86" w:rsidRDefault="00414892" w:rsidP="00483F5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color w:val="000000" w:themeColor="text1"/>
          <w:lang w:val="en-GB"/>
        </w:rPr>
      </w:pPr>
      <w:r w:rsidRPr="00326A86">
        <w:rPr>
          <w:rFonts w:cstheme="minorHAnsi"/>
          <w:bCs/>
          <w:color w:val="000000" w:themeColor="text1"/>
          <w:lang w:val="en-GB"/>
        </w:rPr>
        <w:t>For details, please see Annex 2 (pp</w:t>
      </w:r>
      <w:r w:rsidR="008F7BB6">
        <w:rPr>
          <w:rFonts w:cstheme="minorHAnsi"/>
          <w:bCs/>
          <w:color w:val="000000" w:themeColor="text1"/>
          <w:lang w:val="en-GB"/>
        </w:rPr>
        <w:t>.</w:t>
      </w:r>
      <w:r w:rsidRPr="00326A86">
        <w:rPr>
          <w:rFonts w:cstheme="minorHAnsi"/>
          <w:bCs/>
          <w:color w:val="000000" w:themeColor="text1"/>
          <w:lang w:val="en-GB"/>
        </w:rPr>
        <w:t xml:space="preserve"> 91 - 97) of the </w:t>
      </w:r>
      <w:r w:rsidRPr="00326A86">
        <w:rPr>
          <w:rFonts w:cstheme="minorHAnsi"/>
          <w:color w:val="000000" w:themeColor="text1"/>
          <w:lang w:val="en-GB"/>
        </w:rPr>
        <w:t>COST Annotated Rules (</w:t>
      </w:r>
      <w:hyperlink r:id="rId9" w:history="1">
        <w:r w:rsidRPr="00326A86">
          <w:rPr>
            <w:rStyle w:val="Hyperlink"/>
            <w:rFonts w:cstheme="minorHAnsi"/>
            <w:lang w:val="en-GB"/>
          </w:rPr>
          <w:t>https://www.cost.eu/uploads/2021/10/COST-094-21-Annotated-Rules-for-COST-Actions-Level-C-2021-11-01-1.pdf</w:t>
        </w:r>
      </w:hyperlink>
      <w:r w:rsidRPr="00326A86">
        <w:rPr>
          <w:rFonts w:cstheme="minorHAnsi"/>
          <w:color w:val="000000" w:themeColor="text1"/>
          <w:lang w:val="en-GB"/>
        </w:rPr>
        <w:t>)</w:t>
      </w:r>
      <w:r w:rsidR="00326A86">
        <w:rPr>
          <w:rFonts w:cstheme="minorHAnsi"/>
          <w:color w:val="000000" w:themeColor="text1"/>
          <w:lang w:val="en-GB"/>
        </w:rPr>
        <w:t>.</w:t>
      </w:r>
    </w:p>
    <w:p w:rsidR="00E23E69" w:rsidRPr="00E23E69" w:rsidRDefault="00E23E69" w:rsidP="00483F5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i/>
          <w:color w:val="000000" w:themeColor="text1"/>
          <w:lang w:val="en-GB"/>
        </w:rPr>
      </w:pPr>
      <w:r w:rsidRPr="00E23E69">
        <w:rPr>
          <w:rFonts w:cstheme="minorHAnsi"/>
          <w:b/>
          <w:bCs/>
          <w:i/>
          <w:color w:val="000000" w:themeColor="text1"/>
          <w:lang w:val="en-GB"/>
        </w:rPr>
        <w:t>All applications will be accessed and reviewed by the EUdaphobase Action and Working Group chairs and co-chairs, Grant Manager</w:t>
      </w:r>
      <w:r w:rsidR="005D6779">
        <w:rPr>
          <w:rFonts w:cstheme="minorHAnsi"/>
          <w:b/>
          <w:bCs/>
          <w:i/>
          <w:color w:val="000000" w:themeColor="text1"/>
          <w:lang w:val="en-GB"/>
        </w:rPr>
        <w:t>, Dissemination Officer and</w:t>
      </w:r>
      <w:r w:rsidRPr="00E23E69">
        <w:rPr>
          <w:rFonts w:cstheme="minorHAnsi"/>
          <w:b/>
          <w:bCs/>
          <w:i/>
          <w:color w:val="000000" w:themeColor="text1"/>
          <w:lang w:val="en-GB"/>
        </w:rPr>
        <w:t xml:space="preserve"> Management Committee [MC]). Approval of applications is by the MC.</w:t>
      </w:r>
    </w:p>
    <w:p w:rsidR="00414892" w:rsidRPr="00326A86" w:rsidRDefault="00326A86" w:rsidP="00483F5F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bCs/>
          <w:color w:val="000000" w:themeColor="text1"/>
          <w:lang w:val="en-GB"/>
        </w:rPr>
      </w:pPr>
      <w:r w:rsidRPr="00326A86">
        <w:rPr>
          <w:rFonts w:cstheme="minorHAnsi"/>
          <w:bCs/>
          <w:color w:val="000000" w:themeColor="text1"/>
          <w:lang w:val="en-GB"/>
        </w:rPr>
        <w:t>For questions, please contact the EUdaphobase Grant Manager Prof. Olaf Schmidt (</w:t>
      </w:r>
      <w:hyperlink r:id="rId10" w:history="1">
        <w:r w:rsidRPr="00326A86">
          <w:rPr>
            <w:rStyle w:val="Hyperlink"/>
            <w:rFonts w:cstheme="minorHAnsi"/>
            <w:bCs/>
            <w:lang w:val="en-GB"/>
          </w:rPr>
          <w:t>olaf.schmidt@ucd.ie</w:t>
        </w:r>
      </w:hyperlink>
      <w:r w:rsidRPr="00326A86">
        <w:rPr>
          <w:rFonts w:cstheme="minorHAnsi"/>
          <w:bCs/>
          <w:color w:val="000000" w:themeColor="text1"/>
          <w:lang w:val="en-GB"/>
        </w:rPr>
        <w:t>).</w:t>
      </w:r>
    </w:p>
    <w:p w:rsidR="00326A86" w:rsidRDefault="00326A86" w:rsidP="0048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lang w:val="en-GB"/>
        </w:rPr>
      </w:pPr>
    </w:p>
    <w:p w:rsidR="00051478" w:rsidRPr="00326A86" w:rsidRDefault="00B0589C" w:rsidP="000D2AB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4F81BD" w:themeColor="accent1"/>
          <w:szCs w:val="20"/>
          <w:lang w:val="en-GB"/>
        </w:rPr>
      </w:pPr>
      <w:r w:rsidRPr="00326A86">
        <w:rPr>
          <w:rFonts w:cstheme="minorHAnsi"/>
          <w:b/>
          <w:bCs/>
          <w:color w:val="4F81BD" w:themeColor="accent1"/>
          <w:szCs w:val="20"/>
          <w:lang w:val="en-GB"/>
        </w:rPr>
        <w:t>A</w:t>
      </w:r>
      <w:r w:rsidR="00051478" w:rsidRPr="00326A86">
        <w:rPr>
          <w:rFonts w:cstheme="minorHAnsi"/>
          <w:b/>
          <w:bCs/>
          <w:color w:val="4F81BD" w:themeColor="accent1"/>
          <w:szCs w:val="20"/>
          <w:lang w:val="en-GB"/>
        </w:rPr>
        <w:t>pplicant</w:t>
      </w:r>
      <w:r w:rsidR="00326A86" w:rsidRPr="00326A86">
        <w:rPr>
          <w:rFonts w:cstheme="minorHAnsi"/>
          <w:b/>
          <w:bCs/>
          <w:color w:val="4F81BD" w:themeColor="accent1"/>
          <w:szCs w:val="20"/>
          <w:lang w:val="en-GB"/>
        </w:rPr>
        <w:t xml:space="preserve"> and responsibilities</w:t>
      </w:r>
    </w:p>
    <w:p w:rsidR="00E23E69" w:rsidRDefault="00326A86" w:rsidP="00E23E69">
      <w:p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color w:val="000000" w:themeColor="text1"/>
          <w:szCs w:val="20"/>
          <w:lang w:val="en-GB"/>
        </w:rPr>
      </w:pPr>
      <w:r>
        <w:rPr>
          <w:rFonts w:cstheme="minorHAnsi"/>
          <w:color w:val="000000" w:themeColor="text1"/>
          <w:szCs w:val="20"/>
          <w:lang w:val="en-GB"/>
        </w:rPr>
        <w:t>Eligible as</w:t>
      </w:r>
      <w:r w:rsidR="00051478" w:rsidRPr="00B0589C">
        <w:rPr>
          <w:rFonts w:cstheme="minorHAnsi"/>
          <w:color w:val="000000" w:themeColor="text1"/>
          <w:szCs w:val="20"/>
          <w:lang w:val="en-GB"/>
        </w:rPr>
        <w:t xml:space="preserve"> applicant(s) are </w:t>
      </w:r>
      <w:r w:rsidR="00B0589C" w:rsidRPr="00B0589C">
        <w:rPr>
          <w:rFonts w:cstheme="minorHAnsi"/>
          <w:color w:val="000000" w:themeColor="text1"/>
          <w:szCs w:val="20"/>
          <w:lang w:val="en-GB"/>
        </w:rPr>
        <w:t>individual</w:t>
      </w:r>
      <w:r w:rsidR="008F7BB6">
        <w:rPr>
          <w:rFonts w:cstheme="minorHAnsi"/>
          <w:color w:val="000000" w:themeColor="text1"/>
          <w:szCs w:val="20"/>
          <w:lang w:val="en-GB"/>
        </w:rPr>
        <w:t xml:space="preserve"> person</w:t>
      </w:r>
      <w:r w:rsidR="00B0589C" w:rsidRPr="00B0589C">
        <w:rPr>
          <w:rFonts w:cstheme="minorHAnsi"/>
          <w:color w:val="000000" w:themeColor="text1"/>
          <w:szCs w:val="20"/>
          <w:lang w:val="en-GB"/>
        </w:rPr>
        <w:t xml:space="preserve">s </w:t>
      </w:r>
      <w:r w:rsidR="00051478" w:rsidRPr="00B0589C">
        <w:rPr>
          <w:rFonts w:cstheme="minorHAnsi"/>
          <w:color w:val="000000" w:themeColor="text1"/>
          <w:szCs w:val="20"/>
          <w:lang w:val="en-GB"/>
        </w:rPr>
        <w:t xml:space="preserve">with a primary affiliation to an institution </w:t>
      </w:r>
      <w:r w:rsidR="00B0589C" w:rsidRPr="00B0589C">
        <w:rPr>
          <w:rFonts w:cstheme="minorHAnsi"/>
          <w:color w:val="000000" w:themeColor="text1"/>
          <w:szCs w:val="20"/>
          <w:lang w:val="en-GB"/>
        </w:rPr>
        <w:t xml:space="preserve">(= “legal entity”) </w:t>
      </w:r>
      <w:r w:rsidR="00051478" w:rsidRPr="00B0589C">
        <w:rPr>
          <w:rFonts w:cstheme="minorHAnsi"/>
          <w:color w:val="000000" w:themeColor="text1"/>
          <w:szCs w:val="20"/>
          <w:lang w:val="en-GB"/>
        </w:rPr>
        <w:t xml:space="preserve">located in a COST Full or Cooperating Member </w:t>
      </w:r>
      <w:r w:rsidR="00483F5F">
        <w:rPr>
          <w:rFonts w:cstheme="minorHAnsi"/>
          <w:color w:val="000000" w:themeColor="text1"/>
          <w:szCs w:val="20"/>
          <w:lang w:val="en-GB"/>
        </w:rPr>
        <w:t>C</w:t>
      </w:r>
      <w:r w:rsidR="00051478" w:rsidRPr="00B0589C">
        <w:rPr>
          <w:rFonts w:cstheme="minorHAnsi"/>
          <w:color w:val="000000" w:themeColor="text1"/>
          <w:szCs w:val="20"/>
          <w:lang w:val="en-GB"/>
        </w:rPr>
        <w:t>ountry</w:t>
      </w:r>
      <w:r w:rsidR="00414892">
        <w:rPr>
          <w:rFonts w:cstheme="minorHAnsi"/>
          <w:color w:val="000000" w:themeColor="text1"/>
          <w:szCs w:val="20"/>
          <w:lang w:val="en-GB"/>
        </w:rPr>
        <w:t>,</w:t>
      </w:r>
      <w:r w:rsidR="00051478" w:rsidRPr="00B0589C">
        <w:rPr>
          <w:rFonts w:cstheme="minorHAnsi"/>
          <w:color w:val="000000" w:themeColor="text1"/>
          <w:szCs w:val="20"/>
          <w:lang w:val="en-GB"/>
        </w:rPr>
        <w:t xml:space="preserve"> a COST Near Neighbour</w:t>
      </w:r>
      <w:r w:rsidR="00483F5F">
        <w:rPr>
          <w:rFonts w:cstheme="minorHAnsi"/>
          <w:color w:val="000000" w:themeColor="text1"/>
          <w:szCs w:val="20"/>
          <w:lang w:val="en-GB"/>
        </w:rPr>
        <w:t xml:space="preserve"> Country</w:t>
      </w:r>
      <w:r w:rsidR="00414892">
        <w:rPr>
          <w:rFonts w:cstheme="minorHAnsi"/>
          <w:color w:val="000000" w:themeColor="text1"/>
          <w:szCs w:val="20"/>
          <w:lang w:val="en-GB"/>
        </w:rPr>
        <w:t xml:space="preserve">, or </w:t>
      </w:r>
      <w:r w:rsidR="00414892" w:rsidRPr="00E0327B">
        <w:rPr>
          <w:lang w:val="en-GB"/>
        </w:rPr>
        <w:t>a European RTD Organisation</w:t>
      </w:r>
      <w:r w:rsidR="00051478" w:rsidRPr="00B0589C">
        <w:rPr>
          <w:rFonts w:cstheme="minorHAnsi"/>
          <w:color w:val="000000" w:themeColor="text1"/>
          <w:szCs w:val="20"/>
          <w:lang w:val="en-GB"/>
        </w:rPr>
        <w:t xml:space="preserve"> </w:t>
      </w:r>
      <w:r>
        <w:rPr>
          <w:rFonts w:cstheme="minorHAnsi"/>
          <w:color w:val="000000" w:themeColor="text1"/>
          <w:szCs w:val="20"/>
          <w:lang w:val="en-GB"/>
        </w:rPr>
        <w:t>(s</w:t>
      </w:r>
      <w:r w:rsidR="00414892">
        <w:rPr>
          <w:rFonts w:cstheme="minorHAnsi"/>
          <w:color w:val="000000" w:themeColor="text1"/>
          <w:szCs w:val="20"/>
          <w:lang w:val="en-GB"/>
        </w:rPr>
        <w:t>ee Section 6.4. of the COST Annotated Rules)</w:t>
      </w:r>
      <w:r w:rsidR="00E23E69">
        <w:rPr>
          <w:rFonts w:cstheme="minorHAnsi"/>
          <w:color w:val="000000" w:themeColor="text1"/>
          <w:szCs w:val="20"/>
          <w:lang w:val="en-GB"/>
        </w:rPr>
        <w:t>.</w:t>
      </w:r>
    </w:p>
    <w:p w:rsidR="008F7BB6" w:rsidRDefault="008F7BB6" w:rsidP="00E23E69">
      <w:p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color w:val="000000" w:themeColor="text1"/>
          <w:szCs w:val="20"/>
          <w:lang w:val="en-GB"/>
        </w:rPr>
      </w:pPr>
      <w:r>
        <w:rPr>
          <w:rFonts w:cstheme="minorHAnsi"/>
          <w:color w:val="000000" w:themeColor="text1"/>
          <w:szCs w:val="20"/>
          <w:lang w:val="en-GB"/>
        </w:rPr>
        <w:t xml:space="preserve">Applicants are </w:t>
      </w:r>
      <w:r w:rsidRPr="008F7BB6">
        <w:rPr>
          <w:rFonts w:cstheme="minorHAnsi"/>
          <w:i/>
          <w:color w:val="000000" w:themeColor="text1"/>
          <w:szCs w:val="20"/>
          <w:u w:val="single"/>
          <w:lang w:val="en-GB"/>
        </w:rPr>
        <w:t>not</w:t>
      </w:r>
      <w:r>
        <w:rPr>
          <w:rFonts w:cstheme="minorHAnsi"/>
          <w:color w:val="000000" w:themeColor="text1"/>
          <w:szCs w:val="20"/>
          <w:lang w:val="en-GB"/>
        </w:rPr>
        <w:t xml:space="preserve"> required to be EUdaphobase members, but members will be given priority.</w:t>
      </w:r>
    </w:p>
    <w:p w:rsidR="00E23E69" w:rsidRPr="00E23E69" w:rsidRDefault="00E23E69" w:rsidP="00E23E69">
      <w:p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color w:val="000000" w:themeColor="text1"/>
          <w:szCs w:val="20"/>
          <w:lang w:val="en-US"/>
        </w:rPr>
      </w:pPr>
      <w:r w:rsidRPr="00E23E69">
        <w:rPr>
          <w:rFonts w:cstheme="minorHAnsi"/>
          <w:color w:val="000000" w:themeColor="text1"/>
          <w:szCs w:val="20"/>
          <w:lang w:val="en-US"/>
        </w:rPr>
        <w:t xml:space="preserve">Younger </w:t>
      </w:r>
      <w:r>
        <w:rPr>
          <w:rFonts w:cstheme="minorHAnsi"/>
          <w:color w:val="000000" w:themeColor="text1"/>
          <w:szCs w:val="20"/>
          <w:lang w:val="en-US"/>
        </w:rPr>
        <w:t xml:space="preserve">and Early Career applicants </w:t>
      </w:r>
      <w:r w:rsidRPr="00E23E69">
        <w:rPr>
          <w:rFonts w:cstheme="minorHAnsi"/>
          <w:color w:val="000000" w:themeColor="text1"/>
          <w:szCs w:val="20"/>
          <w:lang w:val="en-US"/>
        </w:rPr>
        <w:t>will be prioritized</w:t>
      </w:r>
      <w:r>
        <w:rPr>
          <w:rFonts w:cstheme="minorHAnsi"/>
          <w:color w:val="000000" w:themeColor="text1"/>
          <w:szCs w:val="20"/>
          <w:lang w:val="en-US"/>
        </w:rPr>
        <w:t xml:space="preserve">; but this is </w:t>
      </w:r>
      <w:r w:rsidRPr="00E23E69">
        <w:rPr>
          <w:rFonts w:cstheme="minorHAnsi"/>
          <w:i/>
          <w:color w:val="000000" w:themeColor="text1"/>
          <w:szCs w:val="20"/>
          <w:u w:val="single"/>
          <w:lang w:val="en-US"/>
        </w:rPr>
        <w:t>not</w:t>
      </w:r>
      <w:r>
        <w:rPr>
          <w:rFonts w:cstheme="minorHAnsi"/>
          <w:color w:val="000000" w:themeColor="text1"/>
          <w:szCs w:val="20"/>
          <w:lang w:val="en-US"/>
        </w:rPr>
        <w:t xml:space="preserve"> a prerequisite.</w:t>
      </w:r>
    </w:p>
    <w:p w:rsidR="00E23E69" w:rsidRDefault="00051478" w:rsidP="00E23E69">
      <w:p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color w:val="000000" w:themeColor="text1"/>
          <w:szCs w:val="20"/>
          <w:lang w:val="en-GB"/>
        </w:rPr>
      </w:pPr>
      <w:r w:rsidRPr="00B0589C">
        <w:rPr>
          <w:rFonts w:cstheme="minorHAnsi"/>
          <w:color w:val="000000" w:themeColor="text1"/>
          <w:szCs w:val="20"/>
          <w:lang w:val="en-GB"/>
        </w:rPr>
        <w:t xml:space="preserve">The applicant(s) </w:t>
      </w:r>
      <w:r w:rsidR="00414892">
        <w:rPr>
          <w:rFonts w:cstheme="minorHAnsi"/>
          <w:color w:val="000000" w:themeColor="text1"/>
          <w:szCs w:val="20"/>
          <w:lang w:val="en-GB"/>
        </w:rPr>
        <w:t xml:space="preserve">must state in the application </w:t>
      </w:r>
      <w:r w:rsidRPr="00B0589C">
        <w:rPr>
          <w:rFonts w:cstheme="minorHAnsi"/>
          <w:color w:val="000000" w:themeColor="text1"/>
          <w:szCs w:val="20"/>
          <w:lang w:val="en-GB"/>
        </w:rPr>
        <w:t xml:space="preserve">the aim of the </w:t>
      </w:r>
      <w:r w:rsidR="00414892">
        <w:rPr>
          <w:rFonts w:cstheme="minorHAnsi"/>
          <w:color w:val="000000" w:themeColor="text1"/>
          <w:szCs w:val="20"/>
          <w:lang w:val="en-GB"/>
        </w:rPr>
        <w:t xml:space="preserve">STSM/VMG </w:t>
      </w:r>
      <w:r w:rsidRPr="00B0589C">
        <w:rPr>
          <w:rFonts w:cstheme="minorHAnsi"/>
          <w:color w:val="000000" w:themeColor="text1"/>
          <w:szCs w:val="20"/>
          <w:lang w:val="en-GB"/>
        </w:rPr>
        <w:t>and how its outcomes will generate benefits to the Action, actively contribute to the overall objectives and relevant deliverables of the Action</w:t>
      </w:r>
      <w:r w:rsidR="00414892">
        <w:rPr>
          <w:rFonts w:cstheme="minorHAnsi"/>
          <w:color w:val="000000" w:themeColor="text1"/>
          <w:szCs w:val="20"/>
          <w:lang w:val="en-GB"/>
        </w:rPr>
        <w:t>.</w:t>
      </w:r>
    </w:p>
    <w:p w:rsidR="00051478" w:rsidRPr="00B0589C" w:rsidRDefault="00414892" w:rsidP="00E23E69">
      <w:p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color w:val="000000" w:themeColor="text1"/>
          <w:szCs w:val="20"/>
          <w:lang w:val="en-GB"/>
        </w:rPr>
      </w:pPr>
      <w:r>
        <w:rPr>
          <w:rFonts w:cstheme="minorHAnsi"/>
          <w:color w:val="000000" w:themeColor="text1"/>
          <w:szCs w:val="20"/>
          <w:lang w:val="en-GB"/>
        </w:rPr>
        <w:t>A</w:t>
      </w:r>
      <w:r w:rsidRPr="00B0589C">
        <w:rPr>
          <w:rFonts w:cstheme="minorHAnsi"/>
          <w:color w:val="000000" w:themeColor="text1"/>
          <w:szCs w:val="20"/>
          <w:lang w:val="en-GB"/>
        </w:rPr>
        <w:t xml:space="preserve">pplicant(s) </w:t>
      </w:r>
      <w:r>
        <w:rPr>
          <w:rFonts w:cstheme="minorHAnsi"/>
          <w:color w:val="000000" w:themeColor="text1"/>
          <w:szCs w:val="20"/>
          <w:lang w:val="en-GB"/>
        </w:rPr>
        <w:t xml:space="preserve">must </w:t>
      </w:r>
      <w:r w:rsidR="00051478" w:rsidRPr="00B0589C">
        <w:rPr>
          <w:rFonts w:cstheme="minorHAnsi"/>
          <w:color w:val="000000" w:themeColor="text1"/>
          <w:szCs w:val="20"/>
          <w:lang w:val="en-GB"/>
        </w:rPr>
        <w:t xml:space="preserve">submit an activity report </w:t>
      </w:r>
      <w:r w:rsidR="004C2D32">
        <w:rPr>
          <w:rFonts w:cstheme="minorHAnsi"/>
          <w:color w:val="000000" w:themeColor="text1"/>
          <w:szCs w:val="20"/>
          <w:lang w:val="en-GB"/>
        </w:rPr>
        <w:t xml:space="preserve">at the latest </w:t>
      </w:r>
      <w:r w:rsidR="004C2D32" w:rsidRPr="004C2D32">
        <w:rPr>
          <w:rFonts w:cstheme="minorHAnsi"/>
          <w:color w:val="000000" w:themeColor="text1"/>
          <w:szCs w:val="20"/>
          <w:lang w:val="en-GB"/>
        </w:rPr>
        <w:t xml:space="preserve">30 days after the end date </w:t>
      </w:r>
      <w:r w:rsidR="00B0589C" w:rsidRPr="00B0589C">
        <w:rPr>
          <w:rFonts w:cstheme="minorHAnsi"/>
          <w:color w:val="000000" w:themeColor="text1"/>
          <w:szCs w:val="20"/>
          <w:lang w:val="en-GB"/>
        </w:rPr>
        <w:t>of the STSM/VMG</w:t>
      </w:r>
      <w:r w:rsidR="004C2D32">
        <w:rPr>
          <w:rFonts w:cstheme="minorHAnsi"/>
          <w:color w:val="000000" w:themeColor="text1"/>
          <w:szCs w:val="20"/>
          <w:lang w:val="en-GB"/>
        </w:rPr>
        <w:t xml:space="preserve"> or by 31 Oct. 2022 (whichever is first)</w:t>
      </w:r>
      <w:r w:rsidR="00051478" w:rsidRPr="00B0589C">
        <w:rPr>
          <w:rFonts w:cstheme="minorHAnsi"/>
          <w:color w:val="000000" w:themeColor="text1"/>
          <w:szCs w:val="20"/>
          <w:lang w:val="en-GB"/>
        </w:rPr>
        <w:t xml:space="preserve">, to be approved by the </w:t>
      </w:r>
      <w:r>
        <w:rPr>
          <w:rFonts w:cstheme="minorHAnsi"/>
          <w:color w:val="000000" w:themeColor="text1"/>
          <w:szCs w:val="20"/>
          <w:lang w:val="en-GB"/>
        </w:rPr>
        <w:t>Action’s management committee (</w:t>
      </w:r>
      <w:r w:rsidR="00051478" w:rsidRPr="00B0589C">
        <w:rPr>
          <w:rFonts w:cstheme="minorHAnsi"/>
          <w:color w:val="000000" w:themeColor="text1"/>
          <w:szCs w:val="20"/>
          <w:lang w:val="en-GB"/>
        </w:rPr>
        <w:t>MC</w:t>
      </w:r>
      <w:r>
        <w:rPr>
          <w:rFonts w:cstheme="minorHAnsi"/>
          <w:color w:val="000000" w:themeColor="text1"/>
          <w:szCs w:val="20"/>
          <w:lang w:val="en-GB"/>
        </w:rPr>
        <w:t>)</w:t>
      </w:r>
      <w:r w:rsidR="00051478" w:rsidRPr="00B0589C">
        <w:rPr>
          <w:rFonts w:cstheme="minorHAnsi"/>
          <w:color w:val="000000" w:themeColor="text1"/>
          <w:szCs w:val="20"/>
          <w:lang w:val="en-GB"/>
        </w:rPr>
        <w:t>.</w:t>
      </w:r>
    </w:p>
    <w:p w:rsidR="00B0589C" w:rsidRPr="00B0589C" w:rsidRDefault="00B0589C" w:rsidP="00E23E69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 w:themeColor="text1"/>
          <w:szCs w:val="20"/>
          <w:lang w:val="en-GB"/>
        </w:rPr>
      </w:pPr>
      <w:r w:rsidRPr="00B0589C">
        <w:rPr>
          <w:rFonts w:cstheme="minorHAnsi"/>
          <w:color w:val="000000" w:themeColor="text1"/>
          <w:szCs w:val="20"/>
          <w:lang w:val="en-GB"/>
        </w:rPr>
        <w:t>To submit a STMS or VMG application, the applicant must be registered in eCOST (</w:t>
      </w:r>
      <w:hyperlink r:id="rId11" w:history="1">
        <w:r w:rsidR="00596C00" w:rsidRPr="00014545">
          <w:rPr>
            <w:rStyle w:val="Hyperlink"/>
            <w:rFonts w:cstheme="minorHAnsi"/>
            <w:szCs w:val="20"/>
            <w:lang w:val="en-GB"/>
          </w:rPr>
          <w:t>https://eservices.cost.eu</w:t>
        </w:r>
      </w:hyperlink>
      <w:r w:rsidRPr="00B0589C">
        <w:rPr>
          <w:rFonts w:cstheme="minorHAnsi"/>
          <w:color w:val="000000" w:themeColor="text1"/>
          <w:szCs w:val="20"/>
          <w:lang w:val="en-GB"/>
        </w:rPr>
        <w:t>)</w:t>
      </w:r>
    </w:p>
    <w:p w:rsidR="00051478" w:rsidRPr="00CD2616" w:rsidRDefault="00051478" w:rsidP="00483F5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63264"/>
          <w:sz w:val="20"/>
          <w:szCs w:val="20"/>
          <w:lang w:val="en-GB"/>
        </w:rPr>
      </w:pPr>
    </w:p>
    <w:p w:rsidR="00051478" w:rsidRPr="00E23E69" w:rsidRDefault="00483F5F" w:rsidP="000D2AB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4F81BD" w:themeColor="accent1"/>
          <w:szCs w:val="20"/>
          <w:lang w:val="en-GB"/>
        </w:rPr>
      </w:pPr>
      <w:r>
        <w:rPr>
          <w:rFonts w:cstheme="minorHAnsi"/>
          <w:b/>
          <w:bCs/>
          <w:color w:val="4F81BD" w:themeColor="accent1"/>
          <w:szCs w:val="20"/>
          <w:lang w:val="en-GB"/>
        </w:rPr>
        <w:t>Creating</w:t>
      </w:r>
      <w:r w:rsidR="00051478" w:rsidRPr="00E23E69">
        <w:rPr>
          <w:rFonts w:cstheme="minorHAnsi"/>
          <w:b/>
          <w:bCs/>
          <w:color w:val="4F81BD" w:themeColor="accent1"/>
          <w:szCs w:val="20"/>
          <w:lang w:val="en-GB"/>
        </w:rPr>
        <w:t xml:space="preserve"> a </w:t>
      </w:r>
      <w:r w:rsidR="00596C00" w:rsidRPr="00E23E69">
        <w:rPr>
          <w:rFonts w:cstheme="minorHAnsi"/>
          <w:b/>
          <w:bCs/>
          <w:color w:val="4F81BD" w:themeColor="accent1"/>
          <w:szCs w:val="20"/>
          <w:lang w:val="en-GB"/>
        </w:rPr>
        <w:t>STSM or VMG</w:t>
      </w:r>
      <w:r w:rsidR="00051478" w:rsidRPr="00E23E69">
        <w:rPr>
          <w:rFonts w:cstheme="minorHAnsi"/>
          <w:b/>
          <w:bCs/>
          <w:color w:val="4F81BD" w:themeColor="accent1"/>
          <w:szCs w:val="20"/>
          <w:lang w:val="en-GB"/>
        </w:rPr>
        <w:t xml:space="preserve"> application</w:t>
      </w:r>
      <w:r w:rsidR="00414892" w:rsidRPr="00E23E69">
        <w:rPr>
          <w:rFonts w:cstheme="minorHAnsi"/>
          <w:b/>
          <w:bCs/>
          <w:color w:val="4F81BD" w:themeColor="accent1"/>
          <w:szCs w:val="20"/>
          <w:lang w:val="en-GB"/>
        </w:rPr>
        <w:t xml:space="preserve"> in eCOST</w:t>
      </w:r>
    </w:p>
    <w:p w:rsidR="00051478" w:rsidRPr="00326A86" w:rsidRDefault="00051478" w:rsidP="00E23E69">
      <w:p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color w:val="000000" w:themeColor="text1"/>
          <w:szCs w:val="20"/>
          <w:lang w:val="en-GB"/>
        </w:rPr>
      </w:pPr>
      <w:r w:rsidRPr="00326A86">
        <w:rPr>
          <w:rFonts w:cstheme="minorHAnsi"/>
          <w:color w:val="000000" w:themeColor="text1"/>
          <w:szCs w:val="20"/>
          <w:lang w:val="en-GB"/>
        </w:rPr>
        <w:t xml:space="preserve">The applicant </w:t>
      </w:r>
      <w:r w:rsidR="00601E6E" w:rsidRPr="00326A86">
        <w:rPr>
          <w:rFonts w:cstheme="minorHAnsi"/>
          <w:color w:val="000000" w:themeColor="text1"/>
          <w:szCs w:val="20"/>
          <w:lang w:val="en-GB"/>
        </w:rPr>
        <w:t>submits</w:t>
      </w:r>
      <w:r w:rsidRPr="00326A86">
        <w:rPr>
          <w:rFonts w:cstheme="minorHAnsi"/>
          <w:color w:val="000000" w:themeColor="text1"/>
          <w:szCs w:val="20"/>
          <w:lang w:val="en-GB"/>
        </w:rPr>
        <w:t xml:space="preserve"> a </w:t>
      </w:r>
      <w:r w:rsidR="00E23E69">
        <w:rPr>
          <w:rFonts w:cstheme="minorHAnsi"/>
          <w:color w:val="000000" w:themeColor="text1"/>
          <w:szCs w:val="20"/>
          <w:lang w:val="en-GB"/>
        </w:rPr>
        <w:t xml:space="preserve">STSM or VMG </w:t>
      </w:r>
      <w:r w:rsidRPr="00326A86">
        <w:rPr>
          <w:rFonts w:cstheme="minorHAnsi"/>
          <w:color w:val="000000" w:themeColor="text1"/>
          <w:szCs w:val="20"/>
          <w:lang w:val="en-GB"/>
        </w:rPr>
        <w:t xml:space="preserve">application by </w:t>
      </w:r>
      <w:r w:rsidR="00601E6E" w:rsidRPr="00326A86">
        <w:rPr>
          <w:rFonts w:cstheme="minorHAnsi"/>
          <w:color w:val="000000" w:themeColor="text1"/>
          <w:szCs w:val="20"/>
          <w:lang w:val="en-GB"/>
        </w:rPr>
        <w:t xml:space="preserve">first </w:t>
      </w:r>
      <w:r w:rsidR="00483F5F">
        <w:rPr>
          <w:rFonts w:cstheme="minorHAnsi"/>
          <w:color w:val="000000" w:themeColor="text1"/>
          <w:szCs w:val="20"/>
          <w:lang w:val="en-GB"/>
        </w:rPr>
        <w:t>logging o</w:t>
      </w:r>
      <w:r w:rsidRPr="00326A86">
        <w:rPr>
          <w:rFonts w:cstheme="minorHAnsi"/>
          <w:color w:val="000000" w:themeColor="text1"/>
          <w:szCs w:val="20"/>
          <w:lang w:val="en-GB"/>
        </w:rPr>
        <w:t xml:space="preserve">nto e-COST and clicking on the </w:t>
      </w:r>
      <w:r w:rsidR="00483F5F" w:rsidRPr="00326A86">
        <w:rPr>
          <w:rFonts w:cstheme="minorHAnsi"/>
          <w:color w:val="000000" w:themeColor="text1"/>
          <w:szCs w:val="20"/>
          <w:lang w:val="en-GB"/>
        </w:rPr>
        <w:t xml:space="preserve">Grant </w:t>
      </w:r>
      <w:r w:rsidRPr="00326A86">
        <w:rPr>
          <w:rFonts w:cstheme="minorHAnsi"/>
          <w:color w:val="000000" w:themeColor="text1"/>
          <w:szCs w:val="20"/>
          <w:lang w:val="en-GB"/>
        </w:rPr>
        <w:t xml:space="preserve">Application </w:t>
      </w:r>
      <w:r w:rsidR="00596C00" w:rsidRPr="00326A86">
        <w:rPr>
          <w:rFonts w:cstheme="minorHAnsi"/>
          <w:color w:val="000000" w:themeColor="text1"/>
          <w:szCs w:val="20"/>
          <w:lang w:val="en-GB"/>
        </w:rPr>
        <w:t>page (</w:t>
      </w:r>
      <w:hyperlink r:id="rId12" w:history="1">
        <w:r w:rsidR="00596C00" w:rsidRPr="00326A86">
          <w:rPr>
            <w:rStyle w:val="Hyperlink"/>
            <w:rFonts w:cstheme="minorHAnsi"/>
            <w:szCs w:val="20"/>
            <w:lang w:val="en-GB"/>
          </w:rPr>
          <w:t>https://e-services.cost.eu/activity/grants/add</w:t>
        </w:r>
      </w:hyperlink>
      <w:r w:rsidR="00596C00" w:rsidRPr="00326A86">
        <w:rPr>
          <w:rFonts w:cstheme="minorHAnsi"/>
          <w:color w:val="000000" w:themeColor="text1"/>
          <w:szCs w:val="20"/>
          <w:lang w:val="en-GB"/>
        </w:rPr>
        <w:t>)</w:t>
      </w:r>
      <w:r w:rsidRPr="00326A86">
        <w:rPr>
          <w:rFonts w:cstheme="minorHAnsi"/>
          <w:color w:val="000000" w:themeColor="text1"/>
          <w:szCs w:val="20"/>
          <w:lang w:val="en-GB"/>
        </w:rPr>
        <w:t>.</w:t>
      </w:r>
    </w:p>
    <w:p w:rsidR="00051478" w:rsidRPr="00326A86" w:rsidRDefault="00051478" w:rsidP="00483F5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Cs w:val="20"/>
          <w:lang w:val="en-GB"/>
        </w:rPr>
      </w:pPr>
      <w:r w:rsidRPr="00326A86">
        <w:rPr>
          <w:rFonts w:cstheme="minorHAnsi"/>
          <w:color w:val="000000" w:themeColor="text1"/>
          <w:szCs w:val="20"/>
          <w:lang w:val="en-GB"/>
        </w:rPr>
        <w:t xml:space="preserve">To </w:t>
      </w:r>
      <w:r w:rsidR="00601E6E" w:rsidRPr="00326A86">
        <w:rPr>
          <w:rFonts w:cstheme="minorHAnsi"/>
          <w:color w:val="000000" w:themeColor="text1"/>
          <w:szCs w:val="20"/>
          <w:lang w:val="en-GB"/>
        </w:rPr>
        <w:t>begin submission of</w:t>
      </w:r>
      <w:r w:rsidRPr="00326A86">
        <w:rPr>
          <w:rFonts w:cstheme="minorHAnsi"/>
          <w:color w:val="000000" w:themeColor="text1"/>
          <w:szCs w:val="20"/>
          <w:lang w:val="en-GB"/>
        </w:rPr>
        <w:t xml:space="preserve"> a new application, the applicant clicks on ‘</w:t>
      </w:r>
      <w:r w:rsidR="00596C00" w:rsidRPr="00326A86">
        <w:rPr>
          <w:rFonts w:cstheme="minorHAnsi"/>
          <w:color w:val="000000" w:themeColor="text1"/>
          <w:szCs w:val="20"/>
          <w:lang w:val="en-GB"/>
        </w:rPr>
        <w:t>Continue</w:t>
      </w:r>
      <w:r w:rsidRPr="00326A86">
        <w:rPr>
          <w:rFonts w:cstheme="minorHAnsi"/>
          <w:color w:val="000000" w:themeColor="text1"/>
          <w:szCs w:val="20"/>
          <w:lang w:val="en-GB"/>
        </w:rPr>
        <w:t>’</w:t>
      </w:r>
      <w:r w:rsidR="00596C00" w:rsidRPr="00326A86">
        <w:rPr>
          <w:rFonts w:cstheme="minorHAnsi"/>
          <w:color w:val="000000" w:themeColor="text1"/>
          <w:szCs w:val="20"/>
          <w:lang w:val="en-GB"/>
        </w:rPr>
        <w:t xml:space="preserve"> for the relevant Grant type</w:t>
      </w:r>
      <w:r w:rsidRPr="00326A86">
        <w:rPr>
          <w:rFonts w:cstheme="minorHAnsi"/>
          <w:color w:val="000000" w:themeColor="text1"/>
          <w:szCs w:val="20"/>
          <w:lang w:val="en-GB"/>
        </w:rPr>
        <w:t>.</w:t>
      </w:r>
    </w:p>
    <w:p w:rsidR="00051478" w:rsidRPr="00CD2616" w:rsidRDefault="00326A86" w:rsidP="00816CBC">
      <w:pPr>
        <w:spacing w:after="240"/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3A5C5553">
            <wp:extent cx="5760720" cy="2582881"/>
            <wp:effectExtent l="19050" t="19050" r="11430" b="2730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28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23E69" w:rsidRDefault="00E23E69" w:rsidP="00816CBC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 w:themeColor="text1"/>
          <w:sz w:val="20"/>
          <w:szCs w:val="20"/>
          <w:lang w:val="en-GB"/>
        </w:rPr>
      </w:pPr>
    </w:p>
    <w:p w:rsidR="00E23E69" w:rsidRDefault="00E23E69" w:rsidP="00816CBC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 w:themeColor="text1"/>
          <w:sz w:val="20"/>
          <w:szCs w:val="20"/>
          <w:lang w:val="en-GB"/>
        </w:rPr>
      </w:pPr>
    </w:p>
    <w:p w:rsidR="00051478" w:rsidRPr="00CB64A3" w:rsidRDefault="00051478" w:rsidP="008F7BB6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 w:themeColor="text1"/>
          <w:lang w:val="en-GB"/>
        </w:rPr>
      </w:pPr>
      <w:r w:rsidRPr="00CB64A3">
        <w:rPr>
          <w:rFonts w:cstheme="minorHAnsi"/>
          <w:color w:val="000000" w:themeColor="text1"/>
          <w:lang w:val="en-GB"/>
        </w:rPr>
        <w:t xml:space="preserve">The </w:t>
      </w:r>
      <w:r w:rsidR="008F7BB6">
        <w:rPr>
          <w:rFonts w:cstheme="minorHAnsi"/>
          <w:color w:val="000000" w:themeColor="text1"/>
          <w:lang w:val="en-GB"/>
        </w:rPr>
        <w:t>resulting</w:t>
      </w:r>
      <w:r w:rsidR="008F7BB6" w:rsidRPr="00CB64A3">
        <w:rPr>
          <w:rFonts w:cstheme="minorHAnsi"/>
          <w:color w:val="000000" w:themeColor="text1"/>
          <w:lang w:val="en-GB"/>
        </w:rPr>
        <w:t xml:space="preserve"> </w:t>
      </w:r>
      <w:proofErr w:type="spellStart"/>
      <w:r w:rsidR="008F7BB6">
        <w:rPr>
          <w:rFonts w:cstheme="minorHAnsi"/>
          <w:color w:val="000000" w:themeColor="text1"/>
          <w:lang w:val="en-GB"/>
        </w:rPr>
        <w:t>eCOST</w:t>
      </w:r>
      <w:proofErr w:type="spellEnd"/>
      <w:r w:rsidR="008F7BB6">
        <w:rPr>
          <w:rFonts w:cstheme="minorHAnsi"/>
          <w:color w:val="000000" w:themeColor="text1"/>
          <w:lang w:val="en-GB"/>
        </w:rPr>
        <w:t xml:space="preserve"> </w:t>
      </w:r>
      <w:r w:rsidRPr="00CB64A3">
        <w:rPr>
          <w:rFonts w:cstheme="minorHAnsi"/>
          <w:color w:val="000000" w:themeColor="text1"/>
          <w:lang w:val="en-GB"/>
        </w:rPr>
        <w:t xml:space="preserve">page </w:t>
      </w:r>
      <w:r w:rsidR="00B6333F" w:rsidRPr="00CB64A3">
        <w:rPr>
          <w:rFonts w:cstheme="minorHAnsi"/>
          <w:color w:val="000000" w:themeColor="text1"/>
          <w:lang w:val="en-GB"/>
        </w:rPr>
        <w:t xml:space="preserve">is similar for STSMs and VMGs. The page for STSMs includes additional fields for information regarding the host institution. This page </w:t>
      </w:r>
      <w:r w:rsidR="008F7BB6">
        <w:rPr>
          <w:rFonts w:cstheme="minorHAnsi"/>
          <w:color w:val="000000" w:themeColor="text1"/>
          <w:lang w:val="en-GB"/>
        </w:rPr>
        <w:t xml:space="preserve">provides </w:t>
      </w:r>
      <w:r w:rsidR="00B6333F" w:rsidRPr="00CB64A3">
        <w:rPr>
          <w:rFonts w:cstheme="minorHAnsi"/>
          <w:color w:val="000000" w:themeColor="text1"/>
          <w:lang w:val="en-GB"/>
        </w:rPr>
        <w:t xml:space="preserve">data fields for </w:t>
      </w:r>
      <w:r w:rsidR="008F7BB6">
        <w:rPr>
          <w:rFonts w:cstheme="minorHAnsi"/>
          <w:color w:val="000000" w:themeColor="text1"/>
          <w:lang w:val="en-GB"/>
        </w:rPr>
        <w:t xml:space="preserve">entering </w:t>
      </w:r>
      <w:r w:rsidR="00B6333F" w:rsidRPr="00CB64A3">
        <w:rPr>
          <w:rFonts w:cstheme="minorHAnsi"/>
          <w:color w:val="000000" w:themeColor="text1"/>
          <w:lang w:val="en-GB"/>
        </w:rPr>
        <w:t>formal information</w:t>
      </w:r>
      <w:r w:rsidRPr="00CB64A3">
        <w:rPr>
          <w:rFonts w:cstheme="minorHAnsi"/>
          <w:color w:val="000000" w:themeColor="text1"/>
          <w:lang w:val="en-GB"/>
        </w:rPr>
        <w:t xml:space="preserve">, all </w:t>
      </w:r>
      <w:r w:rsidR="008F7BB6">
        <w:rPr>
          <w:rFonts w:cstheme="minorHAnsi"/>
          <w:color w:val="000000" w:themeColor="text1"/>
          <w:lang w:val="en-GB"/>
        </w:rPr>
        <w:t xml:space="preserve">of which are </w:t>
      </w:r>
      <w:r w:rsidRPr="00CB64A3">
        <w:rPr>
          <w:rFonts w:cstheme="minorHAnsi"/>
          <w:color w:val="000000" w:themeColor="text1"/>
          <w:lang w:val="en-GB"/>
        </w:rPr>
        <w:t>mandatory to be filled</w:t>
      </w:r>
      <w:r w:rsidR="008F7BB6">
        <w:rPr>
          <w:rFonts w:cstheme="minorHAnsi"/>
          <w:color w:val="000000" w:themeColor="text1"/>
          <w:lang w:val="en-GB"/>
        </w:rPr>
        <w:t xml:space="preserve"> in</w:t>
      </w:r>
      <w:r w:rsidRPr="00CB64A3">
        <w:rPr>
          <w:rFonts w:cstheme="minorHAnsi"/>
          <w:color w:val="000000" w:themeColor="text1"/>
          <w:lang w:val="en-GB"/>
        </w:rPr>
        <w:t>:</w:t>
      </w:r>
    </w:p>
    <w:p w:rsidR="00051478" w:rsidRPr="00CB64A3" w:rsidRDefault="00051478" w:rsidP="00CB64A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contextualSpacing w:val="0"/>
        <w:rPr>
          <w:rFonts w:cstheme="minorHAnsi"/>
          <w:color w:val="000000" w:themeColor="text1"/>
          <w:lang w:val="en-GB"/>
        </w:rPr>
      </w:pPr>
      <w:r w:rsidRPr="00CB64A3">
        <w:rPr>
          <w:rFonts w:cstheme="minorHAnsi"/>
          <w:color w:val="000000" w:themeColor="text1"/>
          <w:lang w:val="en-GB"/>
        </w:rPr>
        <w:t xml:space="preserve">Applicant name: pre-filled </w:t>
      </w:r>
      <w:r w:rsidR="008F7BB6">
        <w:rPr>
          <w:rFonts w:cstheme="minorHAnsi"/>
          <w:color w:val="000000" w:themeColor="text1"/>
          <w:lang w:val="en-GB"/>
        </w:rPr>
        <w:t xml:space="preserve">(from the </w:t>
      </w:r>
      <w:proofErr w:type="spellStart"/>
      <w:r w:rsidR="008F7BB6">
        <w:rPr>
          <w:rFonts w:cstheme="minorHAnsi"/>
          <w:color w:val="000000" w:themeColor="text1"/>
          <w:lang w:val="en-GB"/>
        </w:rPr>
        <w:t>eCOST</w:t>
      </w:r>
      <w:proofErr w:type="spellEnd"/>
      <w:r w:rsidR="008F7BB6">
        <w:rPr>
          <w:rFonts w:cstheme="minorHAnsi"/>
          <w:color w:val="000000" w:themeColor="text1"/>
          <w:lang w:val="en-GB"/>
        </w:rPr>
        <w:t xml:space="preserve"> registration/log-in) </w:t>
      </w:r>
      <w:r w:rsidRPr="00CB64A3">
        <w:rPr>
          <w:rFonts w:cstheme="minorHAnsi"/>
          <w:color w:val="000000" w:themeColor="text1"/>
          <w:lang w:val="en-GB"/>
        </w:rPr>
        <w:t>and non-editable</w:t>
      </w:r>
    </w:p>
    <w:p w:rsidR="00051478" w:rsidRPr="00CB64A3" w:rsidRDefault="00051478" w:rsidP="00CB64A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contextualSpacing w:val="0"/>
        <w:rPr>
          <w:rFonts w:cstheme="minorHAnsi"/>
          <w:color w:val="000000" w:themeColor="text1"/>
          <w:lang w:val="en-GB"/>
        </w:rPr>
      </w:pPr>
      <w:r w:rsidRPr="00CB64A3">
        <w:rPr>
          <w:rFonts w:cstheme="minorHAnsi"/>
          <w:color w:val="000000" w:themeColor="text1"/>
          <w:lang w:val="en-GB"/>
        </w:rPr>
        <w:t>Applicant primary affiliation: pre-filled and non-editable</w:t>
      </w:r>
    </w:p>
    <w:p w:rsidR="00051478" w:rsidRPr="00CB64A3" w:rsidRDefault="00051478" w:rsidP="00CB64A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en-GB"/>
        </w:rPr>
      </w:pPr>
      <w:r w:rsidRPr="00CB64A3">
        <w:rPr>
          <w:rFonts w:cstheme="minorHAnsi"/>
          <w:color w:val="000000" w:themeColor="text1"/>
          <w:lang w:val="en-GB"/>
        </w:rPr>
        <w:t xml:space="preserve">COST Action: selection of </w:t>
      </w:r>
      <w:r w:rsidR="00B6333F" w:rsidRPr="00CB64A3">
        <w:rPr>
          <w:rFonts w:cstheme="minorHAnsi"/>
          <w:color w:val="000000" w:themeColor="text1"/>
          <w:lang w:val="en-GB"/>
        </w:rPr>
        <w:t xml:space="preserve">the </w:t>
      </w:r>
      <w:r w:rsidRPr="00CB64A3">
        <w:rPr>
          <w:rFonts w:cstheme="minorHAnsi"/>
          <w:color w:val="000000" w:themeColor="text1"/>
          <w:lang w:val="en-GB"/>
        </w:rPr>
        <w:t xml:space="preserve">COST </w:t>
      </w:r>
      <w:r w:rsidR="00B6333F" w:rsidRPr="00CB64A3">
        <w:rPr>
          <w:rFonts w:cstheme="minorHAnsi"/>
          <w:color w:val="000000" w:themeColor="text1"/>
          <w:lang w:val="en-GB"/>
        </w:rPr>
        <w:t xml:space="preserve">Action </w:t>
      </w:r>
      <w:r w:rsidRPr="00CB64A3">
        <w:rPr>
          <w:rFonts w:cstheme="minorHAnsi"/>
          <w:color w:val="000000" w:themeColor="text1"/>
          <w:lang w:val="en-GB"/>
        </w:rPr>
        <w:t>to which the application is submitted</w:t>
      </w:r>
      <w:r w:rsidR="00B6333F" w:rsidRPr="00CB64A3">
        <w:rPr>
          <w:rFonts w:cstheme="minorHAnsi"/>
          <w:color w:val="000000" w:themeColor="text1"/>
          <w:lang w:val="en-GB"/>
        </w:rPr>
        <w:t xml:space="preserve">. </w:t>
      </w:r>
      <w:r w:rsidR="005D535C">
        <w:rPr>
          <w:rFonts w:cstheme="minorHAnsi"/>
          <w:color w:val="000000" w:themeColor="text1"/>
          <w:lang w:val="en-GB"/>
        </w:rPr>
        <w:br/>
      </w:r>
      <w:r w:rsidR="005D535C" w:rsidRPr="005D535C">
        <w:rPr>
          <w:rFonts w:cstheme="minorHAnsi"/>
          <w:color w:val="000000" w:themeColor="text1"/>
          <w:sz w:val="20"/>
          <w:lang w:val="en-GB"/>
        </w:rPr>
        <w:sym w:font="Wingdings" w:char="F0E0"/>
      </w:r>
      <w:r w:rsidR="005D535C" w:rsidRPr="005D535C">
        <w:rPr>
          <w:rFonts w:cstheme="minorHAnsi"/>
          <w:color w:val="000000" w:themeColor="text1"/>
          <w:sz w:val="20"/>
          <w:lang w:val="en-GB"/>
        </w:rPr>
        <w:t xml:space="preserve"> </w:t>
      </w:r>
      <w:r w:rsidR="00B6333F" w:rsidRPr="00CB64A3">
        <w:rPr>
          <w:rFonts w:cstheme="minorHAnsi"/>
          <w:color w:val="000000" w:themeColor="text1"/>
          <w:lang w:val="en-GB"/>
        </w:rPr>
        <w:t>Enter “CA18237” and the EUdaphobase Action will automatically appear.</w:t>
      </w:r>
    </w:p>
    <w:p w:rsidR="00051478" w:rsidRPr="00CB64A3" w:rsidRDefault="00051478" w:rsidP="008F7BB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en-GB"/>
        </w:rPr>
      </w:pPr>
      <w:r w:rsidRPr="00CB64A3">
        <w:rPr>
          <w:rFonts w:cstheme="minorHAnsi"/>
          <w:color w:val="000000" w:themeColor="text1"/>
          <w:lang w:val="en-GB"/>
        </w:rPr>
        <w:t>Grant Period: selection of applicable Grant Period</w:t>
      </w:r>
      <w:r w:rsidR="00B6333F" w:rsidRPr="00CB64A3">
        <w:rPr>
          <w:rFonts w:cstheme="minorHAnsi"/>
          <w:color w:val="000000" w:themeColor="text1"/>
          <w:lang w:val="en-GB"/>
        </w:rPr>
        <w:t>, initially pre-filled for our 3</w:t>
      </w:r>
      <w:r w:rsidR="00B6333F" w:rsidRPr="00CB64A3">
        <w:rPr>
          <w:rFonts w:cstheme="minorHAnsi"/>
          <w:color w:val="000000" w:themeColor="text1"/>
          <w:vertAlign w:val="superscript"/>
          <w:lang w:val="en-GB"/>
        </w:rPr>
        <w:t>rd</w:t>
      </w:r>
      <w:r w:rsidR="00B6333F" w:rsidRPr="00CB64A3">
        <w:rPr>
          <w:rFonts w:cstheme="minorHAnsi"/>
          <w:color w:val="000000" w:themeColor="text1"/>
          <w:lang w:val="en-GB"/>
        </w:rPr>
        <w:t xml:space="preserve"> Grant Period.</w:t>
      </w:r>
    </w:p>
    <w:p w:rsidR="00051478" w:rsidRPr="00CB64A3" w:rsidRDefault="00051478" w:rsidP="00CB64A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contextualSpacing w:val="0"/>
        <w:rPr>
          <w:rFonts w:cstheme="minorHAnsi"/>
          <w:color w:val="000000" w:themeColor="text1"/>
          <w:lang w:val="en-GB"/>
        </w:rPr>
      </w:pPr>
      <w:r w:rsidRPr="00CB64A3">
        <w:rPr>
          <w:rFonts w:cstheme="minorHAnsi"/>
          <w:color w:val="000000" w:themeColor="text1"/>
          <w:lang w:val="en-GB"/>
        </w:rPr>
        <w:t xml:space="preserve">Title: title of the </w:t>
      </w:r>
      <w:r w:rsidR="00B6333F" w:rsidRPr="00CB64A3">
        <w:rPr>
          <w:rFonts w:cstheme="minorHAnsi"/>
          <w:color w:val="000000" w:themeColor="text1"/>
          <w:lang w:val="en-GB"/>
        </w:rPr>
        <w:t xml:space="preserve">STSM/VMG </w:t>
      </w:r>
      <w:r w:rsidRPr="00CB64A3">
        <w:rPr>
          <w:rFonts w:cstheme="minorHAnsi"/>
          <w:color w:val="000000" w:themeColor="text1"/>
          <w:lang w:val="en-GB"/>
        </w:rPr>
        <w:t>application</w:t>
      </w:r>
    </w:p>
    <w:p w:rsidR="00051478" w:rsidRDefault="00051478" w:rsidP="00CB64A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contextualSpacing w:val="0"/>
        <w:rPr>
          <w:rFonts w:cstheme="minorHAnsi"/>
          <w:color w:val="000000" w:themeColor="text1"/>
          <w:lang w:val="en-GB"/>
        </w:rPr>
      </w:pPr>
      <w:r w:rsidRPr="00CB64A3">
        <w:rPr>
          <w:rFonts w:cstheme="minorHAnsi"/>
          <w:color w:val="000000" w:themeColor="text1"/>
          <w:lang w:val="en-GB"/>
        </w:rPr>
        <w:t xml:space="preserve">Amount: requested financial </w:t>
      </w:r>
      <w:r w:rsidR="00B6333F" w:rsidRPr="00CB64A3">
        <w:rPr>
          <w:rFonts w:cstheme="minorHAnsi"/>
          <w:color w:val="000000" w:themeColor="text1"/>
          <w:lang w:val="en-GB"/>
        </w:rPr>
        <w:t>grant</w:t>
      </w:r>
    </w:p>
    <w:p w:rsidR="0015237A" w:rsidRPr="0015237A" w:rsidRDefault="0015237A" w:rsidP="0015237A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60" w:line="264" w:lineRule="auto"/>
        <w:ind w:left="994" w:hanging="274"/>
        <w:contextualSpacing w:val="0"/>
        <w:jc w:val="both"/>
        <w:rPr>
          <w:rFonts w:cstheme="minorHAnsi"/>
          <w:color w:val="000000" w:themeColor="text1"/>
          <w:sz w:val="20"/>
          <w:lang w:val="en-GB"/>
        </w:rPr>
      </w:pPr>
      <w:r w:rsidRPr="0015237A">
        <w:rPr>
          <w:rFonts w:cstheme="minorHAnsi"/>
          <w:color w:val="000000" w:themeColor="text1"/>
          <w:sz w:val="20"/>
          <w:lang w:val="en-GB"/>
        </w:rPr>
        <w:t xml:space="preserve">The maximum allowable Grant for STSMs is 4000 € per STSM and for VMG 1500 € per VMG. However, the amount of the </w:t>
      </w:r>
      <w:r w:rsidRPr="008F7BB6">
        <w:rPr>
          <w:rFonts w:cstheme="minorHAnsi"/>
          <w:i/>
          <w:color w:val="000000" w:themeColor="text1"/>
          <w:sz w:val="20"/>
          <w:lang w:val="en-GB"/>
        </w:rPr>
        <w:t>approved</w:t>
      </w:r>
      <w:r w:rsidRPr="0015237A">
        <w:rPr>
          <w:rFonts w:cstheme="minorHAnsi"/>
          <w:color w:val="000000" w:themeColor="text1"/>
          <w:sz w:val="20"/>
          <w:lang w:val="en-GB"/>
        </w:rPr>
        <w:t xml:space="preserve"> grant will be dependent on the duration of the STSM/VMG, the subject material and the location (for STSMs). </w:t>
      </w:r>
      <w:r w:rsidRPr="0015237A">
        <w:rPr>
          <w:rFonts w:cstheme="minorHAnsi"/>
          <w:i/>
          <w:color w:val="000000" w:themeColor="text1"/>
          <w:sz w:val="20"/>
          <w:lang w:val="en-GB"/>
        </w:rPr>
        <w:t xml:space="preserve">The </w:t>
      </w:r>
      <w:r w:rsidRPr="0015237A">
        <w:rPr>
          <w:rFonts w:cstheme="minorHAnsi"/>
          <w:i/>
          <w:color w:val="000000" w:themeColor="text1"/>
          <w:sz w:val="20"/>
          <w:u w:val="single"/>
          <w:lang w:val="en-GB"/>
        </w:rPr>
        <w:t xml:space="preserve">maximum Grant will </w:t>
      </w:r>
      <w:r w:rsidRPr="0015237A">
        <w:rPr>
          <w:rFonts w:cstheme="minorHAnsi"/>
          <w:i/>
          <w:color w:val="000000" w:themeColor="text1"/>
          <w:sz w:val="20"/>
          <w:u w:val="double"/>
          <w:lang w:val="en-GB"/>
        </w:rPr>
        <w:t>not</w:t>
      </w:r>
      <w:r w:rsidRPr="0015237A">
        <w:rPr>
          <w:rFonts w:cstheme="minorHAnsi"/>
          <w:i/>
          <w:color w:val="000000" w:themeColor="text1"/>
          <w:sz w:val="20"/>
          <w:u w:val="single"/>
          <w:lang w:val="en-GB"/>
        </w:rPr>
        <w:t xml:space="preserve"> be automatically approved</w:t>
      </w:r>
      <w:r w:rsidRPr="0015237A">
        <w:rPr>
          <w:rFonts w:cstheme="minorHAnsi"/>
          <w:i/>
          <w:color w:val="000000" w:themeColor="text1"/>
          <w:sz w:val="20"/>
          <w:lang w:val="en-GB"/>
        </w:rPr>
        <w:t xml:space="preserve"> and should only exceptionally be applied for (and </w:t>
      </w:r>
      <w:r w:rsidRPr="0015237A">
        <w:rPr>
          <w:rFonts w:cstheme="minorHAnsi"/>
          <w:i/>
          <w:color w:val="000000" w:themeColor="text1"/>
          <w:sz w:val="20"/>
          <w:u w:val="single"/>
          <w:lang w:val="en-GB"/>
        </w:rPr>
        <w:t>justified</w:t>
      </w:r>
      <w:r w:rsidRPr="0015237A">
        <w:rPr>
          <w:rFonts w:cstheme="minorHAnsi"/>
          <w:i/>
          <w:color w:val="000000" w:themeColor="text1"/>
          <w:sz w:val="20"/>
          <w:lang w:val="en-GB"/>
        </w:rPr>
        <w:t xml:space="preserve"> in the supporting documents)!</w:t>
      </w:r>
    </w:p>
    <w:p w:rsidR="00051478" w:rsidRPr="00CB64A3" w:rsidRDefault="00051478" w:rsidP="00CB64A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contextualSpacing w:val="0"/>
        <w:rPr>
          <w:rFonts w:cstheme="minorHAnsi"/>
          <w:color w:val="000000" w:themeColor="text1"/>
          <w:lang w:val="en-GB"/>
        </w:rPr>
      </w:pPr>
      <w:r w:rsidRPr="00CB64A3">
        <w:rPr>
          <w:rFonts w:cstheme="minorHAnsi"/>
          <w:color w:val="000000" w:themeColor="text1"/>
          <w:lang w:val="en-GB"/>
        </w:rPr>
        <w:t>Bank account: selection among bank accounts encoded in the e-COST user profile</w:t>
      </w:r>
    </w:p>
    <w:p w:rsidR="00B6333F" w:rsidRDefault="00B6333F" w:rsidP="00CB64A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en-GB"/>
        </w:rPr>
      </w:pPr>
      <w:r w:rsidRPr="00CB64A3">
        <w:rPr>
          <w:rFonts w:cstheme="minorHAnsi"/>
          <w:color w:val="000000" w:themeColor="text1"/>
          <w:lang w:val="en-GB"/>
        </w:rPr>
        <w:t>Start and end dates of the STSM/VMG being applied for.</w:t>
      </w:r>
    </w:p>
    <w:p w:rsidR="004C2D32" w:rsidRPr="005D535C" w:rsidRDefault="004C2D32" w:rsidP="005D535C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ind w:left="990" w:hanging="270"/>
        <w:jc w:val="both"/>
        <w:rPr>
          <w:rFonts w:cstheme="minorHAnsi"/>
          <w:color w:val="000000" w:themeColor="text1"/>
          <w:sz w:val="20"/>
          <w:lang w:val="en-GB"/>
        </w:rPr>
      </w:pPr>
      <w:r w:rsidRPr="005D535C">
        <w:rPr>
          <w:rFonts w:cstheme="minorHAnsi"/>
          <w:color w:val="000000" w:themeColor="text1"/>
          <w:sz w:val="20"/>
          <w:lang w:val="en-GB"/>
        </w:rPr>
        <w:t xml:space="preserve">The </w:t>
      </w:r>
      <w:r w:rsidRPr="005D535C">
        <w:rPr>
          <w:rFonts w:cstheme="minorHAnsi"/>
          <w:color w:val="000000" w:themeColor="text1"/>
          <w:sz w:val="20"/>
          <w:u w:val="single"/>
          <w:lang w:val="en-GB"/>
        </w:rPr>
        <w:t>minimum duration is 5 days</w:t>
      </w:r>
      <w:r w:rsidRPr="005D535C">
        <w:rPr>
          <w:rFonts w:cstheme="minorHAnsi"/>
          <w:color w:val="000000" w:themeColor="text1"/>
          <w:sz w:val="20"/>
          <w:lang w:val="en-GB"/>
        </w:rPr>
        <w:t>, including travel</w:t>
      </w:r>
      <w:r w:rsidRPr="005D535C">
        <w:rPr>
          <w:rFonts w:cstheme="minorHAnsi"/>
          <w:color w:val="000000" w:themeColor="text1"/>
          <w:sz w:val="20"/>
          <w:lang w:val="en-GB"/>
        </w:rPr>
        <w:t xml:space="preserve"> for STSMs</w:t>
      </w:r>
      <w:r w:rsidRPr="005D535C">
        <w:rPr>
          <w:rFonts w:cstheme="minorHAnsi"/>
          <w:color w:val="000000" w:themeColor="text1"/>
          <w:sz w:val="20"/>
          <w:lang w:val="en-GB"/>
        </w:rPr>
        <w:t>.</w:t>
      </w:r>
    </w:p>
    <w:p w:rsidR="004C2D32" w:rsidRPr="005D535C" w:rsidRDefault="004C2D32" w:rsidP="0015237A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60" w:line="264" w:lineRule="auto"/>
        <w:ind w:left="994" w:hanging="274"/>
        <w:contextualSpacing w:val="0"/>
        <w:jc w:val="both"/>
        <w:rPr>
          <w:rFonts w:cstheme="minorHAnsi"/>
          <w:color w:val="000000" w:themeColor="text1"/>
          <w:sz w:val="20"/>
          <w:lang w:val="en-GB"/>
        </w:rPr>
      </w:pPr>
      <w:r w:rsidRPr="005D535C">
        <w:rPr>
          <w:rFonts w:cstheme="minorHAnsi"/>
          <w:color w:val="000000" w:themeColor="text1"/>
          <w:sz w:val="20"/>
          <w:lang w:val="en-GB"/>
        </w:rPr>
        <w:t xml:space="preserve">There is </w:t>
      </w:r>
      <w:r w:rsidRPr="005D535C">
        <w:rPr>
          <w:rFonts w:cstheme="minorHAnsi"/>
          <w:color w:val="000000" w:themeColor="text1"/>
          <w:sz w:val="20"/>
          <w:u w:val="single"/>
          <w:lang w:val="en-GB"/>
        </w:rPr>
        <w:t>no maximum duration</w:t>
      </w:r>
      <w:r w:rsidRPr="005D535C">
        <w:rPr>
          <w:rFonts w:cstheme="minorHAnsi"/>
          <w:color w:val="000000" w:themeColor="text1"/>
          <w:sz w:val="20"/>
          <w:lang w:val="en-GB"/>
        </w:rPr>
        <w:t xml:space="preserve">, but </w:t>
      </w:r>
      <w:r w:rsidRPr="005D535C">
        <w:rPr>
          <w:rFonts w:cstheme="minorHAnsi"/>
          <w:color w:val="000000" w:themeColor="text1"/>
          <w:sz w:val="20"/>
          <w:lang w:val="en-GB"/>
        </w:rPr>
        <w:t xml:space="preserve">the </w:t>
      </w:r>
      <w:r w:rsidRPr="005D535C">
        <w:rPr>
          <w:rFonts w:cstheme="minorHAnsi"/>
          <w:color w:val="000000" w:themeColor="text1"/>
          <w:sz w:val="20"/>
          <w:lang w:val="en-GB"/>
        </w:rPr>
        <w:t xml:space="preserve">STSM/VMG </w:t>
      </w:r>
      <w:r w:rsidRPr="005D535C">
        <w:rPr>
          <w:rFonts w:cstheme="minorHAnsi"/>
          <w:i/>
          <w:color w:val="000000" w:themeColor="text1"/>
          <w:sz w:val="20"/>
          <w:lang w:val="en-GB"/>
        </w:rPr>
        <w:t>must</w:t>
      </w:r>
      <w:r w:rsidRPr="005D535C">
        <w:rPr>
          <w:rFonts w:cstheme="minorHAnsi"/>
          <w:color w:val="000000" w:themeColor="text1"/>
          <w:sz w:val="20"/>
          <w:lang w:val="en-GB"/>
        </w:rPr>
        <w:t xml:space="preserve"> be carried out </w:t>
      </w:r>
      <w:r w:rsidRPr="005D535C">
        <w:rPr>
          <w:rFonts w:cstheme="minorHAnsi"/>
          <w:color w:val="000000" w:themeColor="text1"/>
          <w:sz w:val="20"/>
          <w:u w:val="single"/>
          <w:lang w:val="en-GB"/>
        </w:rPr>
        <w:t>within a single Grant Period</w:t>
      </w:r>
      <w:r w:rsidR="005D535C">
        <w:rPr>
          <w:rFonts w:cstheme="minorHAnsi"/>
          <w:color w:val="000000" w:themeColor="text1"/>
          <w:sz w:val="20"/>
          <w:lang w:val="en-GB"/>
        </w:rPr>
        <w:t xml:space="preserve"> (</w:t>
      </w:r>
      <w:r w:rsidR="005D535C" w:rsidRPr="005D535C">
        <w:rPr>
          <w:rFonts w:cstheme="minorHAnsi"/>
          <w:i/>
          <w:color w:val="000000" w:themeColor="text1"/>
          <w:sz w:val="20"/>
          <w:u w:val="single"/>
          <w:lang w:val="en-GB"/>
        </w:rPr>
        <w:t>no</w:t>
      </w:r>
      <w:r w:rsidR="005D535C" w:rsidRPr="005D535C">
        <w:rPr>
          <w:rFonts w:cstheme="minorHAnsi"/>
          <w:i/>
          <w:color w:val="000000" w:themeColor="text1"/>
          <w:sz w:val="20"/>
          <w:lang w:val="en-GB"/>
        </w:rPr>
        <w:t xml:space="preserve"> exceptions!</w:t>
      </w:r>
      <w:r w:rsidR="005D535C">
        <w:rPr>
          <w:rFonts w:cstheme="minorHAnsi"/>
          <w:color w:val="000000" w:themeColor="text1"/>
          <w:sz w:val="20"/>
          <w:lang w:val="en-GB"/>
        </w:rPr>
        <w:t>)</w:t>
      </w:r>
      <w:r w:rsidRPr="005D535C">
        <w:rPr>
          <w:rFonts w:cstheme="minorHAnsi"/>
          <w:color w:val="000000" w:themeColor="text1"/>
          <w:sz w:val="20"/>
          <w:lang w:val="en-GB"/>
        </w:rPr>
        <w:t>.</w:t>
      </w:r>
    </w:p>
    <w:p w:rsidR="00B6333F" w:rsidRPr="00CB64A3" w:rsidRDefault="00B6333F" w:rsidP="005D535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jc w:val="both"/>
        <w:rPr>
          <w:rFonts w:cstheme="minorHAnsi"/>
          <w:color w:val="000000" w:themeColor="text1"/>
          <w:lang w:val="en-GB"/>
        </w:rPr>
      </w:pPr>
      <w:r w:rsidRPr="00CB64A3">
        <w:rPr>
          <w:rFonts w:cstheme="minorHAnsi"/>
          <w:color w:val="000000" w:themeColor="text1"/>
          <w:lang w:val="en-GB"/>
        </w:rPr>
        <w:t>For STSM application</w:t>
      </w:r>
      <w:r w:rsidR="00CB64A3">
        <w:rPr>
          <w:rFonts w:cstheme="minorHAnsi"/>
          <w:color w:val="000000" w:themeColor="text1"/>
          <w:lang w:val="en-GB"/>
        </w:rPr>
        <w:t>s</w:t>
      </w:r>
      <w:r w:rsidRPr="00CB64A3">
        <w:rPr>
          <w:rFonts w:cstheme="minorHAnsi"/>
          <w:color w:val="000000" w:themeColor="text1"/>
          <w:lang w:val="en-GB"/>
        </w:rPr>
        <w:t xml:space="preserve">: </w:t>
      </w:r>
      <w:r w:rsidR="00CB64A3" w:rsidRPr="00CB64A3">
        <w:rPr>
          <w:rFonts w:cstheme="minorHAnsi"/>
          <w:color w:val="000000" w:themeColor="text1"/>
          <w:lang w:val="en-GB"/>
        </w:rPr>
        <w:t>information regarding the host institution (name, city, country, website) and host person (name, e-mail address).</w:t>
      </w:r>
    </w:p>
    <w:p w:rsidR="005D535C" w:rsidRPr="005D535C" w:rsidRDefault="005D535C" w:rsidP="005D535C">
      <w:pPr>
        <w:pStyle w:val="Listenabsatz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120" w:line="264" w:lineRule="auto"/>
        <w:ind w:hanging="720"/>
        <w:contextualSpacing w:val="0"/>
        <w:jc w:val="both"/>
        <w:rPr>
          <w:rFonts w:cstheme="minorHAnsi"/>
          <w:color w:val="000000" w:themeColor="text1"/>
          <w:sz w:val="20"/>
          <w:lang w:val="en-GB"/>
        </w:rPr>
      </w:pPr>
      <w:r w:rsidRPr="005D535C">
        <w:rPr>
          <w:rFonts w:cstheme="minorHAnsi"/>
          <w:color w:val="000000" w:themeColor="text1"/>
          <w:sz w:val="20"/>
          <w:lang w:val="en-GB"/>
        </w:rPr>
        <w:t xml:space="preserve">For STMS: the applicant and Host institution </w:t>
      </w:r>
      <w:r w:rsidRPr="008F7BB6">
        <w:rPr>
          <w:rFonts w:cstheme="minorHAnsi"/>
          <w:i/>
          <w:color w:val="000000" w:themeColor="text1"/>
          <w:sz w:val="20"/>
          <w:lang w:val="en-GB"/>
        </w:rPr>
        <w:t>must</w:t>
      </w:r>
      <w:r w:rsidRPr="005D535C">
        <w:rPr>
          <w:rFonts w:cstheme="minorHAnsi"/>
          <w:color w:val="000000" w:themeColor="text1"/>
          <w:sz w:val="20"/>
          <w:lang w:val="en-GB"/>
        </w:rPr>
        <w:t xml:space="preserve"> be </w:t>
      </w:r>
      <w:r w:rsidRPr="005D535C">
        <w:rPr>
          <w:rFonts w:cstheme="minorHAnsi"/>
          <w:color w:val="000000" w:themeColor="text1"/>
          <w:sz w:val="20"/>
          <w:u w:val="single"/>
          <w:lang w:val="en-GB"/>
        </w:rPr>
        <w:t>in different countries</w:t>
      </w:r>
      <w:r w:rsidRPr="005D535C">
        <w:rPr>
          <w:rFonts w:cstheme="minorHAnsi"/>
          <w:color w:val="000000" w:themeColor="text1"/>
          <w:sz w:val="20"/>
          <w:lang w:val="en-GB"/>
        </w:rPr>
        <w:t>.</w:t>
      </w:r>
    </w:p>
    <w:p w:rsidR="00CB64A3" w:rsidRPr="00CB64A3" w:rsidRDefault="00CB64A3" w:rsidP="008410C9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 xml:space="preserve">After completing this, click “save application”, which will lead to the next </w:t>
      </w:r>
      <w:r w:rsidR="008F7BB6">
        <w:rPr>
          <w:rFonts w:cstheme="minorHAnsi"/>
          <w:color w:val="000000" w:themeColor="text1"/>
          <w:lang w:val="en-GB"/>
        </w:rPr>
        <w:t xml:space="preserve">Grant Application </w:t>
      </w:r>
      <w:r>
        <w:rPr>
          <w:rFonts w:cstheme="minorHAnsi"/>
          <w:color w:val="000000" w:themeColor="text1"/>
          <w:lang w:val="en-GB"/>
        </w:rPr>
        <w:t>page.</w:t>
      </w:r>
    </w:p>
    <w:p w:rsidR="00CB64A3" w:rsidRPr="00CB64A3" w:rsidRDefault="008410C9" w:rsidP="00CB64A3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noProof/>
          <w:color w:val="000000" w:themeColor="text1"/>
          <w:lang w:val="en-US"/>
        </w:rPr>
        <w:drawing>
          <wp:inline distT="0" distB="0" distL="0" distR="0" wp14:anchorId="1AC10DFD" wp14:editId="7B425C3A">
            <wp:extent cx="5760720" cy="3687527"/>
            <wp:effectExtent l="19050" t="19050" r="11430" b="2730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75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64A3" w:rsidRDefault="00CB64A3" w:rsidP="00CB64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sz w:val="20"/>
          <w:szCs w:val="20"/>
          <w:lang w:val="en-GB"/>
        </w:rPr>
      </w:pPr>
    </w:p>
    <w:p w:rsidR="005D535C" w:rsidRDefault="00051478" w:rsidP="005D535C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 w:themeColor="text1"/>
          <w:lang w:val="en-GB"/>
        </w:rPr>
      </w:pPr>
      <w:r w:rsidRPr="00CE3D1F">
        <w:rPr>
          <w:rFonts w:cstheme="minorHAnsi"/>
          <w:color w:val="000000" w:themeColor="text1"/>
          <w:lang w:val="en-GB"/>
        </w:rPr>
        <w:t xml:space="preserve">After correctly </w:t>
      </w:r>
      <w:r w:rsidR="00A7538E" w:rsidRPr="00CE3D1F">
        <w:rPr>
          <w:rFonts w:cstheme="minorHAnsi"/>
          <w:color w:val="000000" w:themeColor="text1"/>
          <w:lang w:val="en-GB"/>
        </w:rPr>
        <w:t xml:space="preserve">encoding </w:t>
      </w:r>
      <w:r w:rsidRPr="00CE3D1F">
        <w:rPr>
          <w:rFonts w:cstheme="minorHAnsi"/>
          <w:color w:val="000000" w:themeColor="text1"/>
          <w:lang w:val="en-GB"/>
        </w:rPr>
        <w:t>the application form by filling all above-mentioned sections, the</w:t>
      </w:r>
      <w:r w:rsidR="00816CBC" w:rsidRPr="00CE3D1F">
        <w:rPr>
          <w:rFonts w:cstheme="minorHAnsi"/>
          <w:color w:val="000000" w:themeColor="text1"/>
          <w:lang w:val="en-GB"/>
        </w:rPr>
        <w:t xml:space="preserve"> </w:t>
      </w:r>
      <w:r w:rsidRPr="00CE3D1F">
        <w:rPr>
          <w:rFonts w:cstheme="minorHAnsi"/>
          <w:color w:val="000000" w:themeColor="text1"/>
          <w:lang w:val="en-GB"/>
        </w:rPr>
        <w:t xml:space="preserve">applicant </w:t>
      </w:r>
      <w:r w:rsidR="0015237A" w:rsidRPr="00CE3D1F">
        <w:rPr>
          <w:rFonts w:cstheme="minorHAnsi"/>
          <w:color w:val="000000" w:themeColor="text1"/>
          <w:lang w:val="en-GB"/>
        </w:rPr>
        <w:t xml:space="preserve">must </w:t>
      </w:r>
      <w:r w:rsidR="008F7BB6">
        <w:rPr>
          <w:rFonts w:cstheme="minorHAnsi"/>
          <w:color w:val="000000" w:themeColor="text1"/>
          <w:lang w:val="en-GB"/>
        </w:rPr>
        <w:t>then</w:t>
      </w:r>
      <w:r w:rsidRPr="00CE3D1F">
        <w:rPr>
          <w:rFonts w:cstheme="minorHAnsi"/>
          <w:color w:val="000000" w:themeColor="text1"/>
          <w:lang w:val="en-GB"/>
        </w:rPr>
        <w:t xml:space="preserve"> </w:t>
      </w:r>
      <w:r w:rsidR="008E72A8">
        <w:rPr>
          <w:rFonts w:cstheme="minorHAnsi"/>
          <w:color w:val="000000" w:themeColor="text1"/>
          <w:lang w:val="en-GB"/>
        </w:rPr>
        <w:t>submit</w:t>
      </w:r>
      <w:r w:rsidRPr="00CE3D1F">
        <w:rPr>
          <w:rFonts w:cstheme="minorHAnsi"/>
          <w:color w:val="000000" w:themeColor="text1"/>
          <w:lang w:val="en-GB"/>
        </w:rPr>
        <w:t xml:space="preserve"> the actual application by uploading it as a </w:t>
      </w:r>
      <w:r w:rsidR="00CE3D1F" w:rsidRPr="00CE3D1F">
        <w:rPr>
          <w:rFonts w:cstheme="minorHAnsi"/>
          <w:color w:val="000000" w:themeColor="text1"/>
          <w:lang w:val="en-GB"/>
        </w:rPr>
        <w:t>“</w:t>
      </w:r>
      <w:r w:rsidRPr="00CE3D1F">
        <w:rPr>
          <w:rFonts w:cstheme="minorHAnsi"/>
          <w:color w:val="000000" w:themeColor="text1"/>
          <w:lang w:val="en-GB"/>
        </w:rPr>
        <w:t>supporting document</w:t>
      </w:r>
      <w:r w:rsidR="00CE3D1F" w:rsidRPr="00CE3D1F">
        <w:rPr>
          <w:rFonts w:cstheme="minorHAnsi"/>
          <w:color w:val="000000" w:themeColor="text1"/>
          <w:lang w:val="en-GB"/>
        </w:rPr>
        <w:t xml:space="preserve">” on the </w:t>
      </w:r>
      <w:r w:rsidR="005D535C">
        <w:rPr>
          <w:rFonts w:cstheme="minorHAnsi"/>
          <w:color w:val="000000" w:themeColor="text1"/>
          <w:lang w:val="en-GB"/>
        </w:rPr>
        <w:t>next</w:t>
      </w:r>
      <w:r w:rsidR="00CE3D1F" w:rsidRPr="00CE3D1F">
        <w:rPr>
          <w:rFonts w:cstheme="minorHAnsi"/>
          <w:color w:val="000000" w:themeColor="text1"/>
          <w:lang w:val="en-GB"/>
        </w:rPr>
        <w:t xml:space="preserve"> </w:t>
      </w:r>
      <w:proofErr w:type="spellStart"/>
      <w:r w:rsidR="008F7BB6">
        <w:rPr>
          <w:rFonts w:cstheme="minorHAnsi"/>
          <w:color w:val="000000" w:themeColor="text1"/>
          <w:lang w:val="en-GB"/>
        </w:rPr>
        <w:t>eCOST</w:t>
      </w:r>
      <w:proofErr w:type="spellEnd"/>
      <w:r w:rsidR="008F7BB6">
        <w:rPr>
          <w:rFonts w:cstheme="minorHAnsi"/>
          <w:color w:val="000000" w:themeColor="text1"/>
          <w:lang w:val="en-GB"/>
        </w:rPr>
        <w:t xml:space="preserve"> </w:t>
      </w:r>
      <w:r w:rsidR="008E72A8">
        <w:rPr>
          <w:rFonts w:cstheme="minorHAnsi"/>
          <w:color w:val="000000" w:themeColor="text1"/>
          <w:lang w:val="en-GB"/>
        </w:rPr>
        <w:t xml:space="preserve">Grant Application </w:t>
      </w:r>
      <w:r w:rsidR="00CE3D1F" w:rsidRPr="00CE3D1F">
        <w:rPr>
          <w:rFonts w:cstheme="minorHAnsi"/>
          <w:color w:val="000000" w:themeColor="text1"/>
          <w:lang w:val="en-GB"/>
        </w:rPr>
        <w:t>page.</w:t>
      </w:r>
    </w:p>
    <w:p w:rsidR="005D535C" w:rsidRDefault="005D535C">
      <w:pPr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br w:type="page"/>
      </w:r>
    </w:p>
    <w:p w:rsidR="00051478" w:rsidRPr="00CE3D1F" w:rsidRDefault="00051478" w:rsidP="005D535C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 w:themeColor="text1"/>
          <w:lang w:val="en-GB"/>
        </w:rPr>
      </w:pPr>
    </w:p>
    <w:p w:rsidR="00CE3D1F" w:rsidRPr="00CE3D1F" w:rsidRDefault="00CE3D1F" w:rsidP="008E72A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 w:themeColor="text1"/>
          <w:lang w:val="en-GB"/>
        </w:rPr>
      </w:pPr>
      <w:r w:rsidRPr="00CE3D1F">
        <w:rPr>
          <w:rFonts w:cstheme="minorHAnsi"/>
          <w:color w:val="000000" w:themeColor="text1"/>
          <w:lang w:val="en-GB"/>
        </w:rPr>
        <w:t xml:space="preserve">The page is also similar for STSMs and VMGs, </w:t>
      </w:r>
      <w:r w:rsidR="008E72A8">
        <w:rPr>
          <w:rFonts w:cstheme="minorHAnsi"/>
          <w:color w:val="000000" w:themeColor="text1"/>
          <w:lang w:val="en-GB"/>
        </w:rPr>
        <w:t>although</w:t>
      </w:r>
      <w:r w:rsidRPr="00CE3D1F">
        <w:rPr>
          <w:rFonts w:cstheme="minorHAnsi"/>
          <w:color w:val="000000" w:themeColor="text1"/>
          <w:lang w:val="en-GB"/>
        </w:rPr>
        <w:t xml:space="preserve"> </w:t>
      </w:r>
      <w:r w:rsidR="008E72A8" w:rsidRPr="00CE3D1F">
        <w:rPr>
          <w:rFonts w:cstheme="minorHAnsi"/>
          <w:color w:val="000000" w:themeColor="text1"/>
          <w:lang w:val="en-GB"/>
        </w:rPr>
        <w:t>different</w:t>
      </w:r>
      <w:r w:rsidR="008E72A8" w:rsidRPr="00CE3D1F">
        <w:rPr>
          <w:rFonts w:cstheme="minorHAnsi"/>
          <w:color w:val="000000" w:themeColor="text1"/>
          <w:lang w:val="en-GB"/>
        </w:rPr>
        <w:t xml:space="preserve"> </w:t>
      </w:r>
      <w:r w:rsidRPr="00CE3D1F">
        <w:rPr>
          <w:rFonts w:cstheme="minorHAnsi"/>
          <w:color w:val="000000" w:themeColor="text1"/>
          <w:lang w:val="en-GB"/>
        </w:rPr>
        <w:t>documents are</w:t>
      </w:r>
      <w:r w:rsidR="008E72A8">
        <w:rPr>
          <w:rFonts w:cstheme="minorHAnsi"/>
          <w:color w:val="000000" w:themeColor="text1"/>
          <w:lang w:val="en-GB"/>
        </w:rPr>
        <w:t xml:space="preserve"> </w:t>
      </w:r>
      <w:r w:rsidR="008E72A8" w:rsidRPr="00CE3D1F">
        <w:rPr>
          <w:rFonts w:cstheme="minorHAnsi"/>
          <w:color w:val="000000" w:themeColor="text1"/>
          <w:lang w:val="en-GB"/>
        </w:rPr>
        <w:t>required</w:t>
      </w:r>
      <w:r w:rsidRPr="00CE3D1F">
        <w:rPr>
          <w:rFonts w:cstheme="minorHAnsi"/>
          <w:color w:val="000000" w:themeColor="text1"/>
          <w:lang w:val="en-GB"/>
        </w:rPr>
        <w:t>:</w:t>
      </w:r>
    </w:p>
    <w:p w:rsidR="00CE3D1F" w:rsidRPr="00CE3D1F" w:rsidRDefault="00CE3D1F" w:rsidP="005D535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jc w:val="both"/>
        <w:rPr>
          <w:rFonts w:cstheme="minorHAnsi"/>
          <w:color w:val="000000" w:themeColor="text1"/>
          <w:lang w:val="en-GB"/>
        </w:rPr>
      </w:pPr>
      <w:r w:rsidRPr="00CE3D1F">
        <w:rPr>
          <w:rFonts w:cstheme="minorHAnsi"/>
          <w:color w:val="000000" w:themeColor="text1"/>
          <w:lang w:val="en-GB"/>
        </w:rPr>
        <w:t xml:space="preserve">For both STSMs and VMGs: the formal </w:t>
      </w:r>
      <w:r w:rsidR="00051478" w:rsidRPr="00CE3D1F">
        <w:rPr>
          <w:rFonts w:cstheme="minorHAnsi"/>
          <w:color w:val="000000" w:themeColor="text1"/>
          <w:lang w:val="en-GB"/>
        </w:rPr>
        <w:t>Grant Application document</w:t>
      </w:r>
      <w:r w:rsidRPr="00CE3D1F">
        <w:rPr>
          <w:rFonts w:cstheme="minorHAnsi"/>
          <w:color w:val="000000" w:themeColor="text1"/>
          <w:lang w:val="en-GB"/>
        </w:rPr>
        <w:t>, which</w:t>
      </w:r>
      <w:r w:rsidR="0015237A">
        <w:rPr>
          <w:rFonts w:cstheme="minorHAnsi"/>
          <w:color w:val="000000" w:themeColor="text1"/>
          <w:lang w:val="en-GB"/>
        </w:rPr>
        <w:t xml:space="preserve"> must</w:t>
      </w:r>
      <w:r w:rsidRPr="00CE3D1F">
        <w:rPr>
          <w:rFonts w:cstheme="minorHAnsi"/>
          <w:color w:val="000000" w:themeColor="text1"/>
          <w:lang w:val="en-GB"/>
        </w:rPr>
        <w:t xml:space="preserve"> follow </w:t>
      </w:r>
      <w:r w:rsidR="0015237A">
        <w:rPr>
          <w:rFonts w:cstheme="minorHAnsi"/>
          <w:color w:val="000000" w:themeColor="text1"/>
          <w:lang w:val="en-GB"/>
        </w:rPr>
        <w:t xml:space="preserve">the </w:t>
      </w:r>
      <w:r w:rsidRPr="00CE3D1F">
        <w:rPr>
          <w:rFonts w:cstheme="minorHAnsi"/>
          <w:color w:val="000000" w:themeColor="text1"/>
          <w:lang w:val="en-GB"/>
        </w:rPr>
        <w:t>template provided by the COST association. The templates can be assessed by click</w:t>
      </w:r>
      <w:r w:rsidR="0015237A">
        <w:rPr>
          <w:rFonts w:cstheme="minorHAnsi"/>
          <w:color w:val="000000" w:themeColor="text1"/>
          <w:lang w:val="en-GB"/>
        </w:rPr>
        <w:t>ing</w:t>
      </w:r>
      <w:r w:rsidRPr="00CE3D1F">
        <w:rPr>
          <w:rFonts w:cstheme="minorHAnsi"/>
          <w:color w:val="000000" w:themeColor="text1"/>
          <w:lang w:val="en-GB"/>
        </w:rPr>
        <w:t xml:space="preserve"> on “Download Grant Application template”. The template is also shown at the end of this document.</w:t>
      </w:r>
    </w:p>
    <w:p w:rsidR="00CE3D1F" w:rsidRPr="00CE3D1F" w:rsidRDefault="00CE3D1F" w:rsidP="005D535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jc w:val="both"/>
        <w:rPr>
          <w:rFonts w:cstheme="minorHAnsi"/>
          <w:color w:val="000000" w:themeColor="text1"/>
          <w:lang w:val="en-GB"/>
        </w:rPr>
      </w:pPr>
      <w:r w:rsidRPr="00CE3D1F">
        <w:rPr>
          <w:rFonts w:cstheme="minorHAnsi"/>
          <w:color w:val="000000" w:themeColor="text1"/>
          <w:lang w:val="en-GB"/>
        </w:rPr>
        <w:t xml:space="preserve">For STSMs: A confirmation / </w:t>
      </w:r>
      <w:r w:rsidRPr="00CE3D1F">
        <w:rPr>
          <w:rFonts w:cstheme="minorHAnsi"/>
          <w:lang w:val="en-GB"/>
        </w:rPr>
        <w:t xml:space="preserve">letter of invitation </w:t>
      </w:r>
      <w:r w:rsidRPr="00CE3D1F">
        <w:rPr>
          <w:rFonts w:cstheme="minorHAnsi"/>
          <w:lang w:val="en-GB"/>
        </w:rPr>
        <w:t xml:space="preserve">provided by </w:t>
      </w:r>
      <w:r w:rsidRPr="00CE3D1F">
        <w:rPr>
          <w:rFonts w:cstheme="minorHAnsi"/>
          <w:lang w:val="en-GB"/>
        </w:rPr>
        <w:t xml:space="preserve">a senior researcher affiliated to the </w:t>
      </w:r>
      <w:r w:rsidRPr="00CE3D1F">
        <w:rPr>
          <w:rFonts w:cstheme="minorHAnsi"/>
          <w:i/>
          <w:u w:val="single"/>
          <w:lang w:val="en-GB"/>
        </w:rPr>
        <w:t>Host</w:t>
      </w:r>
      <w:r w:rsidRPr="00CE3D1F">
        <w:rPr>
          <w:rFonts w:cstheme="minorHAnsi"/>
          <w:lang w:val="en-GB"/>
        </w:rPr>
        <w:t xml:space="preserve"> Institution</w:t>
      </w:r>
      <w:r w:rsidRPr="00CE3D1F">
        <w:rPr>
          <w:rFonts w:cstheme="minorHAnsi"/>
          <w:lang w:val="en-GB"/>
        </w:rPr>
        <w:t>.</w:t>
      </w:r>
    </w:p>
    <w:p w:rsidR="00CE3D1F" w:rsidRPr="004C2D32" w:rsidRDefault="00CE3D1F" w:rsidP="005D535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jc w:val="both"/>
        <w:rPr>
          <w:rFonts w:cstheme="minorHAnsi"/>
          <w:color w:val="000000" w:themeColor="text1"/>
          <w:lang w:val="en-GB"/>
        </w:rPr>
      </w:pPr>
      <w:r w:rsidRPr="00CE3D1F">
        <w:rPr>
          <w:rFonts w:cstheme="minorHAnsi"/>
          <w:lang w:val="en-GB"/>
        </w:rPr>
        <w:t>It is recommended to also submit a short CV and/or a letter of motivation from the applicant, which can help avoid questions (and therefore delays) during the approval process.</w:t>
      </w:r>
    </w:p>
    <w:p w:rsidR="004C2D32" w:rsidRPr="00CE3D1F" w:rsidRDefault="004C2D32" w:rsidP="005D535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lang w:val="en-GB"/>
        </w:rPr>
        <w:t>For students (Masters, PhD) or young researchers applying for a STSM or VMG, a letter of recommendation from the applicant’s supervisor is also highly recommended.</w:t>
      </w:r>
    </w:p>
    <w:p w:rsidR="00051478" w:rsidRPr="00CE3D1F" w:rsidRDefault="00CE3D1F" w:rsidP="005D535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14" w:hanging="357"/>
        <w:jc w:val="both"/>
        <w:rPr>
          <w:rFonts w:cstheme="minorHAnsi"/>
          <w:color w:val="000000" w:themeColor="text1"/>
          <w:lang w:val="en-GB"/>
        </w:rPr>
      </w:pPr>
      <w:r w:rsidRPr="00CE3D1F">
        <w:rPr>
          <w:rFonts w:cstheme="minorHAnsi"/>
          <w:color w:val="000000" w:themeColor="text1"/>
          <w:lang w:val="en-GB"/>
        </w:rPr>
        <w:t xml:space="preserve">Documents </w:t>
      </w:r>
      <w:r w:rsidR="00051478" w:rsidRPr="00CE3D1F">
        <w:rPr>
          <w:rFonts w:cstheme="minorHAnsi"/>
          <w:color w:val="000000" w:themeColor="text1"/>
          <w:lang w:val="en-GB"/>
        </w:rPr>
        <w:t xml:space="preserve">can be </w:t>
      </w:r>
      <w:r w:rsidRPr="00CE3D1F">
        <w:rPr>
          <w:rFonts w:cstheme="minorHAnsi"/>
          <w:color w:val="000000" w:themeColor="text1"/>
          <w:lang w:val="en-GB"/>
        </w:rPr>
        <w:t xml:space="preserve">uploaded (submitted) </w:t>
      </w:r>
      <w:r w:rsidR="00051478" w:rsidRPr="00CE3D1F">
        <w:rPr>
          <w:rFonts w:cstheme="minorHAnsi"/>
          <w:color w:val="000000" w:themeColor="text1"/>
          <w:lang w:val="en-GB"/>
        </w:rPr>
        <w:t>in various</w:t>
      </w:r>
      <w:r w:rsidR="00816CBC" w:rsidRPr="00CE3D1F">
        <w:rPr>
          <w:rFonts w:cstheme="minorHAnsi"/>
          <w:color w:val="000000" w:themeColor="text1"/>
          <w:lang w:val="en-GB"/>
        </w:rPr>
        <w:t xml:space="preserve"> </w:t>
      </w:r>
      <w:r w:rsidR="00051478" w:rsidRPr="00CE3D1F">
        <w:rPr>
          <w:rFonts w:cstheme="minorHAnsi"/>
          <w:color w:val="000000" w:themeColor="text1"/>
          <w:lang w:val="en-GB"/>
        </w:rPr>
        <w:t xml:space="preserve">file formats and </w:t>
      </w:r>
      <w:r w:rsidRPr="00CE3D1F">
        <w:rPr>
          <w:rFonts w:cstheme="minorHAnsi"/>
          <w:color w:val="000000" w:themeColor="text1"/>
          <w:lang w:val="en-GB"/>
        </w:rPr>
        <w:t xml:space="preserve">be </w:t>
      </w:r>
      <w:r w:rsidR="00051478" w:rsidRPr="00CE3D1F">
        <w:rPr>
          <w:rFonts w:cstheme="minorHAnsi"/>
          <w:color w:val="000000" w:themeColor="text1"/>
          <w:lang w:val="en-GB"/>
        </w:rPr>
        <w:t xml:space="preserve">up to 2 MB in size. Uploading of multiple supporting documents is </w:t>
      </w:r>
      <w:r w:rsidR="0015237A">
        <w:rPr>
          <w:rFonts w:cstheme="minorHAnsi"/>
          <w:color w:val="000000" w:themeColor="text1"/>
          <w:lang w:val="en-GB"/>
        </w:rPr>
        <w:t>possible</w:t>
      </w:r>
      <w:r w:rsidR="00051478" w:rsidRPr="00CE3D1F">
        <w:rPr>
          <w:rFonts w:cstheme="minorHAnsi"/>
          <w:color w:val="000000" w:themeColor="text1"/>
          <w:lang w:val="en-GB"/>
        </w:rPr>
        <w:t>.</w:t>
      </w:r>
    </w:p>
    <w:p w:rsidR="004A497B" w:rsidRPr="005D535C" w:rsidRDefault="004A497B" w:rsidP="005D535C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 w:themeColor="text1"/>
          <w:sz w:val="24"/>
          <w:lang w:val="en-GB"/>
        </w:rPr>
      </w:pPr>
    </w:p>
    <w:p w:rsidR="004A497B" w:rsidRPr="005D535C" w:rsidRDefault="005D535C" w:rsidP="005D535C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 w:themeColor="text1"/>
          <w:sz w:val="24"/>
          <w:lang w:val="en-GB"/>
        </w:rPr>
      </w:pPr>
      <w:r>
        <w:rPr>
          <w:rFonts w:cstheme="minorHAnsi"/>
          <w:noProof/>
          <w:color w:val="000000" w:themeColor="text1"/>
          <w:sz w:val="24"/>
          <w:lang w:val="en-US"/>
        </w:rPr>
        <w:drawing>
          <wp:inline distT="0" distB="0" distL="0" distR="0" wp14:anchorId="25D881DC">
            <wp:extent cx="5760720" cy="2150096"/>
            <wp:effectExtent l="19050" t="19050" r="11430" b="222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00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1478" w:rsidRPr="005D535C" w:rsidRDefault="00051478" w:rsidP="0015237A">
      <w:pPr>
        <w:spacing w:after="120" w:line="264" w:lineRule="auto"/>
        <w:jc w:val="both"/>
        <w:rPr>
          <w:rFonts w:cstheme="minorHAnsi"/>
          <w:color w:val="000000" w:themeColor="text1"/>
          <w:szCs w:val="20"/>
          <w:lang w:val="en-GB"/>
        </w:rPr>
      </w:pPr>
      <w:r w:rsidRPr="005D535C">
        <w:rPr>
          <w:rFonts w:cstheme="minorHAnsi"/>
          <w:color w:val="000000" w:themeColor="text1"/>
          <w:szCs w:val="20"/>
          <w:lang w:val="en-GB"/>
        </w:rPr>
        <w:t>After adding the supporting document(s), the applicant can submit the grant application</w:t>
      </w:r>
      <w:r w:rsidR="005D535C" w:rsidRPr="005D535C">
        <w:rPr>
          <w:rFonts w:cstheme="minorHAnsi"/>
          <w:color w:val="000000" w:themeColor="text1"/>
          <w:szCs w:val="20"/>
          <w:lang w:val="en-GB"/>
        </w:rPr>
        <w:t xml:space="preserve"> by clicking on “Submit application”</w:t>
      </w:r>
      <w:r w:rsidRPr="005D535C">
        <w:rPr>
          <w:rFonts w:cstheme="minorHAnsi"/>
          <w:color w:val="000000" w:themeColor="text1"/>
          <w:szCs w:val="20"/>
          <w:lang w:val="en-GB"/>
        </w:rPr>
        <w:t>.</w:t>
      </w:r>
    </w:p>
    <w:p w:rsidR="00051478" w:rsidRPr="005D535C" w:rsidRDefault="00051478" w:rsidP="005D535C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 w:themeColor="text1"/>
          <w:szCs w:val="20"/>
          <w:lang w:val="en-GB"/>
        </w:rPr>
      </w:pPr>
      <w:r w:rsidRPr="005D535C">
        <w:rPr>
          <w:rFonts w:cstheme="minorHAnsi"/>
          <w:color w:val="000000" w:themeColor="text1"/>
          <w:szCs w:val="20"/>
          <w:lang w:val="en-GB"/>
        </w:rPr>
        <w:t xml:space="preserve">The application status will change from </w:t>
      </w:r>
      <w:r w:rsidR="005D535C" w:rsidRPr="005D535C">
        <w:rPr>
          <w:rFonts w:cstheme="minorHAnsi"/>
          <w:color w:val="000000" w:themeColor="text1"/>
          <w:szCs w:val="20"/>
          <w:lang w:val="en-GB"/>
        </w:rPr>
        <w:t>“</w:t>
      </w:r>
      <w:r w:rsidRPr="005D535C">
        <w:rPr>
          <w:rFonts w:cstheme="minorHAnsi"/>
          <w:color w:val="000000" w:themeColor="text1"/>
          <w:szCs w:val="20"/>
          <w:lang w:val="en-GB"/>
        </w:rPr>
        <w:t>draft</w:t>
      </w:r>
      <w:r w:rsidR="005D535C" w:rsidRPr="005D535C">
        <w:rPr>
          <w:rFonts w:cstheme="minorHAnsi"/>
          <w:color w:val="000000" w:themeColor="text1"/>
          <w:szCs w:val="20"/>
          <w:lang w:val="en-GB"/>
        </w:rPr>
        <w:t>”</w:t>
      </w:r>
      <w:r w:rsidRPr="005D535C">
        <w:rPr>
          <w:rFonts w:cstheme="minorHAnsi"/>
          <w:color w:val="000000" w:themeColor="text1"/>
          <w:szCs w:val="20"/>
          <w:lang w:val="en-GB"/>
        </w:rPr>
        <w:t xml:space="preserve"> to </w:t>
      </w:r>
      <w:r w:rsidR="005D535C" w:rsidRPr="005D535C">
        <w:rPr>
          <w:rFonts w:cstheme="minorHAnsi"/>
          <w:color w:val="000000" w:themeColor="text1"/>
          <w:szCs w:val="20"/>
          <w:lang w:val="en-GB"/>
        </w:rPr>
        <w:t>“</w:t>
      </w:r>
      <w:r w:rsidRPr="005D535C">
        <w:rPr>
          <w:rFonts w:cstheme="minorHAnsi"/>
          <w:color w:val="000000" w:themeColor="text1"/>
          <w:szCs w:val="20"/>
          <w:lang w:val="en-GB"/>
        </w:rPr>
        <w:t>submitted</w:t>
      </w:r>
      <w:r w:rsidR="005D535C" w:rsidRPr="005D535C">
        <w:rPr>
          <w:rFonts w:cstheme="minorHAnsi"/>
          <w:color w:val="000000" w:themeColor="text1"/>
          <w:szCs w:val="20"/>
          <w:lang w:val="en-GB"/>
        </w:rPr>
        <w:t>”</w:t>
      </w:r>
      <w:r w:rsidRPr="005D535C">
        <w:rPr>
          <w:rFonts w:cstheme="minorHAnsi"/>
          <w:color w:val="000000" w:themeColor="text1"/>
          <w:szCs w:val="20"/>
          <w:lang w:val="en-GB"/>
        </w:rPr>
        <w:t xml:space="preserve">. Prior to approval of the application, if </w:t>
      </w:r>
      <w:r w:rsidR="005D535C" w:rsidRPr="005D535C">
        <w:rPr>
          <w:rFonts w:cstheme="minorHAnsi"/>
          <w:color w:val="000000" w:themeColor="text1"/>
          <w:szCs w:val="20"/>
          <w:lang w:val="en-GB"/>
        </w:rPr>
        <w:t>requested by the Grant Manager, Action Chair/Co-chair or MC</w:t>
      </w:r>
      <w:r w:rsidRPr="005D535C">
        <w:rPr>
          <w:rFonts w:cstheme="minorHAnsi"/>
          <w:color w:val="000000" w:themeColor="text1"/>
          <w:szCs w:val="20"/>
          <w:lang w:val="en-GB"/>
        </w:rPr>
        <w:t>, the applicant will be able to revise the application</w:t>
      </w:r>
      <w:r w:rsidR="005D535C" w:rsidRPr="005D535C">
        <w:rPr>
          <w:rFonts w:cstheme="minorHAnsi"/>
          <w:color w:val="000000" w:themeColor="text1"/>
          <w:szCs w:val="20"/>
          <w:lang w:val="en-GB"/>
        </w:rPr>
        <w:t xml:space="preserve"> in eCOS</w:t>
      </w:r>
      <w:r w:rsidR="0015237A">
        <w:rPr>
          <w:rFonts w:cstheme="minorHAnsi"/>
          <w:color w:val="000000" w:themeColor="text1"/>
          <w:szCs w:val="20"/>
          <w:lang w:val="en-GB"/>
        </w:rPr>
        <w:t>T</w:t>
      </w:r>
      <w:r w:rsidRPr="005D535C">
        <w:rPr>
          <w:rFonts w:cstheme="minorHAnsi"/>
          <w:color w:val="000000" w:themeColor="text1"/>
          <w:szCs w:val="20"/>
          <w:lang w:val="en-GB"/>
        </w:rPr>
        <w:t>.</w:t>
      </w:r>
    </w:p>
    <w:p w:rsidR="00051478" w:rsidRDefault="00051478" w:rsidP="005D535C">
      <w:pPr>
        <w:spacing w:after="120" w:line="264" w:lineRule="auto"/>
        <w:rPr>
          <w:rFonts w:cstheme="minorHAnsi"/>
          <w:sz w:val="24"/>
          <w:lang w:val="en-GB"/>
        </w:rPr>
      </w:pPr>
    </w:p>
    <w:p w:rsidR="005D535C" w:rsidRPr="005D535C" w:rsidRDefault="005D535C" w:rsidP="005D535C">
      <w:pPr>
        <w:spacing w:after="120" w:line="264" w:lineRule="auto"/>
        <w:rPr>
          <w:rFonts w:cstheme="minorHAnsi"/>
          <w:lang w:val="en-GB"/>
        </w:rPr>
      </w:pPr>
      <w:r w:rsidRPr="005D535C">
        <w:rPr>
          <w:rFonts w:cstheme="minorHAnsi"/>
          <w:lang w:val="en-GB"/>
        </w:rPr>
        <w:t>In the following pages, the templates for STSMs and VMGs applications are shown.</w:t>
      </w:r>
    </w:p>
    <w:sectPr w:rsidR="005D535C" w:rsidRPr="005D535C" w:rsidSect="00EB17BE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2" w:right="1418" w:bottom="567" w:left="1418" w:header="28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86" w:rsidRDefault="00E31986" w:rsidP="00DC75BA">
      <w:pPr>
        <w:spacing w:after="0" w:line="240" w:lineRule="auto"/>
      </w:pPr>
      <w:r>
        <w:separator/>
      </w:r>
    </w:p>
  </w:endnote>
  <w:endnote w:type="continuationSeparator" w:id="0">
    <w:p w:rsidR="00E31986" w:rsidRDefault="00E31986" w:rsidP="00DC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595959" w:themeColor="text1" w:themeTint="A6"/>
      </w:rPr>
      <w:id w:val="1543637499"/>
      <w:docPartObj>
        <w:docPartGallery w:val="Page Numbers (Bottom of Page)"/>
        <w:docPartUnique/>
      </w:docPartObj>
    </w:sdtPr>
    <w:sdtContent>
      <w:p w:rsidR="00E23E69" w:rsidRPr="00451F97" w:rsidRDefault="00E23E69" w:rsidP="006E36A5">
        <w:pPr>
          <w:pStyle w:val="Fuzeile"/>
          <w:spacing w:after="120"/>
          <w:rPr>
            <w:color w:val="595959" w:themeColor="text1" w:themeTint="A6"/>
          </w:rPr>
        </w:pPr>
        <w:r w:rsidRPr="00451F97">
          <w:rPr>
            <w:color w:val="595959" w:themeColor="text1" w:themeTint="A6"/>
          </w:rPr>
          <w:t xml:space="preserve">COST Action 18237 </w:t>
        </w:r>
        <w:r w:rsidRPr="00451F97">
          <w:rPr>
            <w:color w:val="595959" w:themeColor="text1" w:themeTint="A6"/>
          </w:rPr>
          <w:noBreakHyphen/>
          <w:t xml:space="preserve"> EUdaphobase </w:t>
        </w:r>
        <w:r w:rsidRPr="00451F97">
          <w:rPr>
            <w:color w:val="595959" w:themeColor="text1" w:themeTint="A6"/>
          </w:rPr>
          <w:tab/>
        </w:r>
        <w:r w:rsidRPr="00451F97">
          <w:rPr>
            <w:color w:val="595959" w:themeColor="text1" w:themeTint="A6"/>
          </w:rPr>
          <w:tab/>
        </w:r>
        <w:r w:rsidRPr="00451F97">
          <w:rPr>
            <w:color w:val="595959" w:themeColor="text1" w:themeTint="A6"/>
          </w:rPr>
          <w:fldChar w:fldCharType="begin"/>
        </w:r>
        <w:r w:rsidRPr="00451F97">
          <w:rPr>
            <w:color w:val="595959" w:themeColor="text1" w:themeTint="A6"/>
          </w:rPr>
          <w:instrText>PAGE   \* MERGEFORMAT</w:instrText>
        </w:r>
        <w:r w:rsidRPr="00451F97">
          <w:rPr>
            <w:color w:val="595959" w:themeColor="text1" w:themeTint="A6"/>
          </w:rPr>
          <w:fldChar w:fldCharType="separate"/>
        </w:r>
        <w:r w:rsidR="009634C9">
          <w:rPr>
            <w:noProof/>
            <w:color w:val="595959" w:themeColor="text1" w:themeTint="A6"/>
          </w:rPr>
          <w:t>- 6 -</w:t>
        </w:r>
        <w:r w:rsidRPr="00451F97">
          <w:rPr>
            <w:color w:val="595959" w:themeColor="text1" w:themeTint="A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69" w:rsidRPr="009B2B19" w:rsidRDefault="00E23E69" w:rsidP="004A497B">
    <w:pPr>
      <w:spacing w:after="0" w:line="220" w:lineRule="exact"/>
      <w:rPr>
        <w:rFonts w:ascii="Arial" w:hAnsi="Arial" w:cs="Arial"/>
        <w:color w:val="FF0000"/>
        <w:spacing w:val="2"/>
        <w:sz w:val="14"/>
        <w:szCs w:val="14"/>
        <w:lang w:val="en-GB"/>
      </w:rPr>
    </w:pPr>
    <w:proofErr w:type="spellStart"/>
    <w:r w:rsidRPr="009B2B19">
      <w:rPr>
        <w:rFonts w:ascii="Arial" w:hAnsi="Arial" w:cs="Arial"/>
        <w:color w:val="FF0000"/>
        <w:spacing w:val="2"/>
        <w:sz w:val="14"/>
        <w:szCs w:val="14"/>
        <w:lang w:val="en-GB"/>
      </w:rPr>
      <w:t>Dr.</w:t>
    </w:r>
    <w:proofErr w:type="spellEnd"/>
    <w:r w:rsidRPr="009B2B19">
      <w:rPr>
        <w:rFonts w:ascii="Arial" w:hAnsi="Arial" w:cs="Arial"/>
        <w:color w:val="FF0000"/>
        <w:spacing w:val="2"/>
        <w:sz w:val="14"/>
        <w:szCs w:val="14"/>
        <w:lang w:val="en-GB"/>
      </w:rPr>
      <w:t xml:space="preserve"> David Russell | Chair of COST Action 18237 EUdaphobase | www.eudaphobase.eu</w:t>
    </w:r>
  </w:p>
  <w:p w:rsidR="00E23E69" w:rsidRPr="009B2B19" w:rsidRDefault="00E23E69" w:rsidP="00D02759">
    <w:pPr>
      <w:spacing w:before="60" w:after="0"/>
      <w:rPr>
        <w:rFonts w:ascii="Arial" w:hAnsi="Arial" w:cs="Arial"/>
        <w:color w:val="0063B4"/>
        <w:spacing w:val="2"/>
        <w:sz w:val="12"/>
        <w:szCs w:val="14"/>
        <w:lang w:val="en-GB"/>
      </w:rPr>
    </w:pPr>
    <w:r w:rsidRPr="009B2B19">
      <w:rPr>
        <w:rFonts w:ascii="Arial" w:hAnsi="Arial" w:cs="Arial"/>
        <w:color w:val="0063B4"/>
        <w:spacing w:val="2"/>
        <w:sz w:val="12"/>
        <w:szCs w:val="14"/>
        <w:lang w:val="en-GB"/>
      </w:rPr>
      <w:t xml:space="preserve">Senckenberg Museum of Natural History </w:t>
    </w:r>
    <w:proofErr w:type="spellStart"/>
    <w:r w:rsidRPr="009B2B19">
      <w:rPr>
        <w:rFonts w:ascii="Arial" w:hAnsi="Arial" w:cs="Arial"/>
        <w:color w:val="0063B4"/>
        <w:spacing w:val="2"/>
        <w:sz w:val="12"/>
        <w:szCs w:val="14"/>
        <w:lang w:val="en-GB"/>
      </w:rPr>
      <w:t>Görlitz</w:t>
    </w:r>
    <w:proofErr w:type="spellEnd"/>
  </w:p>
  <w:p w:rsidR="00E23E69" w:rsidRPr="009B2B19" w:rsidRDefault="00E23E69" w:rsidP="00D02759">
    <w:pPr>
      <w:spacing w:after="0"/>
      <w:rPr>
        <w:rFonts w:ascii="Arial" w:hAnsi="Arial" w:cs="Arial"/>
        <w:color w:val="0063B4"/>
        <w:spacing w:val="2"/>
        <w:sz w:val="12"/>
        <w:szCs w:val="14"/>
        <w:lang w:val="en-GB"/>
      </w:rPr>
    </w:pPr>
    <w:r w:rsidRPr="009B2B19">
      <w:rPr>
        <w:rFonts w:ascii="Arial" w:hAnsi="Arial" w:cs="Arial"/>
        <w:color w:val="0063B4"/>
        <w:spacing w:val="2"/>
        <w:sz w:val="12"/>
        <w:szCs w:val="14"/>
        <w:lang w:val="en-GB"/>
      </w:rPr>
      <w:t xml:space="preserve">Head of Section </w:t>
    </w:r>
    <w:proofErr w:type="spellStart"/>
    <w:r w:rsidRPr="009B2B19">
      <w:rPr>
        <w:rFonts w:ascii="Arial" w:hAnsi="Arial" w:cs="Arial"/>
        <w:color w:val="0063B4"/>
        <w:spacing w:val="2"/>
        <w:sz w:val="12"/>
        <w:szCs w:val="14"/>
        <w:lang w:val="en-GB"/>
      </w:rPr>
      <w:t>Mesofauna</w:t>
    </w:r>
    <w:proofErr w:type="spellEnd"/>
    <w:r w:rsidRPr="009B2B19">
      <w:rPr>
        <w:rFonts w:ascii="Arial" w:hAnsi="Arial" w:cs="Arial"/>
        <w:color w:val="0063B4"/>
        <w:spacing w:val="2"/>
        <w:sz w:val="12"/>
        <w:szCs w:val="14"/>
        <w:lang w:val="en-GB"/>
      </w:rPr>
      <w:t xml:space="preserve"> | Department of Soil Zoology</w:t>
    </w:r>
  </w:p>
  <w:p w:rsidR="00E23E69" w:rsidRPr="00B13E0F" w:rsidRDefault="00E23E69" w:rsidP="00D02759">
    <w:pPr>
      <w:spacing w:after="0"/>
      <w:rPr>
        <w:rFonts w:ascii="Arial" w:hAnsi="Arial" w:cs="Arial"/>
        <w:color w:val="0063B4"/>
        <w:spacing w:val="2"/>
        <w:sz w:val="12"/>
        <w:szCs w:val="14"/>
      </w:rPr>
    </w:pPr>
    <w:r w:rsidRPr="00B13E0F">
      <w:rPr>
        <w:rFonts w:ascii="Arial" w:hAnsi="Arial" w:cs="Arial"/>
        <w:color w:val="0063B4"/>
        <w:spacing w:val="2"/>
        <w:sz w:val="12"/>
        <w:szCs w:val="14"/>
      </w:rPr>
      <w:t>Am Museum 1 | D-02826 Görlitz</w:t>
    </w:r>
  </w:p>
  <w:p w:rsidR="00E23E69" w:rsidRPr="00B13E0F" w:rsidRDefault="00E23E69" w:rsidP="00D02759">
    <w:pPr>
      <w:tabs>
        <w:tab w:val="left" w:pos="1985"/>
        <w:tab w:val="left" w:pos="3969"/>
        <w:tab w:val="left" w:pos="6237"/>
        <w:tab w:val="right" w:pos="9639"/>
      </w:tabs>
      <w:spacing w:after="60"/>
      <w:rPr>
        <w:rFonts w:ascii="Arial" w:hAnsi="Arial" w:cs="Arial"/>
        <w:color w:val="0063B4"/>
        <w:spacing w:val="2"/>
        <w:sz w:val="12"/>
        <w:szCs w:val="14"/>
      </w:rPr>
    </w:pPr>
    <w:r w:rsidRPr="00B13E0F">
      <w:rPr>
        <w:rFonts w:ascii="Arial" w:hAnsi="Arial" w:cs="Arial"/>
        <w:color w:val="0063B4"/>
        <w:spacing w:val="2"/>
        <w:sz w:val="12"/>
        <w:szCs w:val="14"/>
      </w:rPr>
      <w:t xml:space="preserve">T +49 (0) 3581 4760 - 5502 </w:t>
    </w:r>
    <w:r w:rsidRPr="00B13E0F">
      <w:rPr>
        <w:rFonts w:ascii="Arial" w:hAnsi="Arial" w:cs="Arial"/>
        <w:color w:val="0063B4"/>
        <w:spacing w:val="2"/>
        <w:sz w:val="12"/>
        <w:szCs w:val="14"/>
      </w:rPr>
      <w:tab/>
      <w:t>F +49 (0) 3581 4760 - 5101</w:t>
    </w:r>
    <w:r w:rsidRPr="00B13E0F">
      <w:rPr>
        <w:rFonts w:ascii="Arial" w:hAnsi="Arial" w:cs="Arial"/>
        <w:color w:val="0063B4"/>
        <w:spacing w:val="2"/>
        <w:sz w:val="12"/>
        <w:szCs w:val="14"/>
      </w:rPr>
      <w:tab/>
      <w:t>david.russell@senckenberg.de</w:t>
    </w:r>
    <w:r w:rsidRPr="00B13E0F">
      <w:rPr>
        <w:rFonts w:ascii="Arial" w:hAnsi="Arial" w:cs="Arial"/>
        <w:color w:val="0063B4"/>
        <w:spacing w:val="2"/>
        <w:sz w:val="12"/>
        <w:szCs w:val="14"/>
      </w:rPr>
      <w:tab/>
      <w:t xml:space="preserve"> www.senckenberg.de</w:t>
    </w:r>
  </w:p>
  <w:p w:rsidR="00E23E69" w:rsidRPr="00B13E0F" w:rsidRDefault="00E23E69" w:rsidP="00D02759">
    <w:pPr>
      <w:spacing w:after="0"/>
      <w:rPr>
        <w:rFonts w:ascii="Arial" w:hAnsi="Arial" w:cs="Arial"/>
        <w:spacing w:val="2"/>
        <w:sz w:val="12"/>
        <w:szCs w:val="12"/>
      </w:rPr>
    </w:pPr>
    <w:r w:rsidRPr="00B13E0F">
      <w:rPr>
        <w:rFonts w:ascii="Arial" w:hAnsi="Arial" w:cs="Arial"/>
        <w:spacing w:val="2"/>
        <w:sz w:val="12"/>
        <w:szCs w:val="12"/>
      </w:rPr>
      <w:t xml:space="preserve">SENCKENBERG Gesellschaft für Naturforschung | </w:t>
    </w:r>
    <w:proofErr w:type="spellStart"/>
    <w:r w:rsidRPr="00B13E0F">
      <w:rPr>
        <w:rFonts w:ascii="Arial" w:hAnsi="Arial" w:cs="Arial"/>
        <w:spacing w:val="2"/>
        <w:sz w:val="12"/>
        <w:szCs w:val="12"/>
      </w:rPr>
      <w:t>Senckenberganlage</w:t>
    </w:r>
    <w:proofErr w:type="spellEnd"/>
    <w:r w:rsidRPr="00B13E0F">
      <w:rPr>
        <w:rFonts w:ascii="Arial" w:hAnsi="Arial" w:cs="Arial"/>
        <w:spacing w:val="2"/>
        <w:sz w:val="12"/>
        <w:szCs w:val="12"/>
      </w:rPr>
      <w:t xml:space="preserve"> 25 | 60325 Frankfurt am Main</w:t>
    </w:r>
  </w:p>
  <w:p w:rsidR="00E23E69" w:rsidRPr="00B13E0F" w:rsidRDefault="00E23E69" w:rsidP="00D02759">
    <w:pPr>
      <w:spacing w:after="0"/>
      <w:rPr>
        <w:rFonts w:ascii="Arial" w:hAnsi="Arial" w:cs="Arial"/>
        <w:spacing w:val="2"/>
        <w:sz w:val="10"/>
        <w:szCs w:val="12"/>
      </w:rPr>
    </w:pPr>
    <w:r w:rsidRPr="00B13E0F">
      <w:rPr>
        <w:rFonts w:ascii="Arial" w:hAnsi="Arial" w:cs="Arial"/>
        <w:spacing w:val="2"/>
        <w:sz w:val="10"/>
        <w:szCs w:val="12"/>
      </w:rPr>
      <w:t xml:space="preserve">Direktorium: Prof. Dr. Klement </w:t>
    </w:r>
    <w:proofErr w:type="spellStart"/>
    <w:r w:rsidRPr="00B13E0F">
      <w:rPr>
        <w:rFonts w:ascii="Arial" w:hAnsi="Arial" w:cs="Arial"/>
        <w:spacing w:val="2"/>
        <w:sz w:val="10"/>
        <w:szCs w:val="12"/>
      </w:rPr>
      <w:t>Tockner</w:t>
    </w:r>
    <w:proofErr w:type="spellEnd"/>
    <w:r w:rsidRPr="00B13E0F">
      <w:rPr>
        <w:rFonts w:ascii="Arial" w:hAnsi="Arial" w:cs="Arial"/>
        <w:spacing w:val="2"/>
        <w:sz w:val="10"/>
        <w:szCs w:val="12"/>
      </w:rPr>
      <w:t xml:space="preserve">, Prof. Dr. Andreas Mulch, Dr. Martin </w:t>
    </w:r>
    <w:proofErr w:type="spellStart"/>
    <w:r w:rsidRPr="00B13E0F">
      <w:rPr>
        <w:rFonts w:ascii="Arial" w:hAnsi="Arial" w:cs="Arial"/>
        <w:spacing w:val="2"/>
        <w:sz w:val="10"/>
        <w:szCs w:val="12"/>
      </w:rPr>
      <w:t>Mittelbafch</w:t>
    </w:r>
    <w:proofErr w:type="spellEnd"/>
    <w:r w:rsidRPr="00B13E0F">
      <w:rPr>
        <w:rFonts w:ascii="Arial" w:hAnsi="Arial" w:cs="Arial"/>
        <w:spacing w:val="2"/>
        <w:sz w:val="10"/>
        <w:szCs w:val="12"/>
      </w:rPr>
      <w:t xml:space="preserve">, Prof. Dr. Katrin </w:t>
    </w:r>
    <w:proofErr w:type="spellStart"/>
    <w:r w:rsidRPr="00B13E0F">
      <w:rPr>
        <w:rFonts w:ascii="Arial" w:hAnsi="Arial" w:cs="Arial"/>
        <w:spacing w:val="2"/>
        <w:sz w:val="10"/>
        <w:szCs w:val="12"/>
      </w:rPr>
      <w:t>Böhning-Gaese</w:t>
    </w:r>
    <w:proofErr w:type="spellEnd"/>
    <w:r w:rsidRPr="00B13E0F">
      <w:rPr>
        <w:rFonts w:ascii="Arial" w:hAnsi="Arial" w:cs="Arial"/>
        <w:spacing w:val="2"/>
        <w:sz w:val="10"/>
        <w:szCs w:val="12"/>
      </w:rPr>
      <w:t xml:space="preserve">, Prof. Dr. Karsten </w:t>
    </w:r>
    <w:proofErr w:type="spellStart"/>
    <w:r w:rsidRPr="00B13E0F">
      <w:rPr>
        <w:rFonts w:ascii="Arial" w:hAnsi="Arial" w:cs="Arial"/>
        <w:spacing w:val="2"/>
        <w:sz w:val="10"/>
        <w:szCs w:val="12"/>
      </w:rPr>
      <w:t>Wesche</w:t>
    </w:r>
    <w:proofErr w:type="spellEnd"/>
  </w:p>
  <w:p w:rsidR="00E23E69" w:rsidRPr="00D02759" w:rsidRDefault="00E23E69" w:rsidP="00D02759">
    <w:pPr>
      <w:rPr>
        <w:rFonts w:ascii="Arial" w:hAnsi="Arial" w:cs="Arial"/>
        <w:spacing w:val="2"/>
        <w:sz w:val="10"/>
        <w:szCs w:val="14"/>
        <w:lang w:val="en-GB"/>
      </w:rPr>
    </w:pPr>
    <w:r w:rsidRPr="009B2B19">
      <w:rPr>
        <w:rFonts w:ascii="Arial" w:hAnsi="Arial" w:cs="Arial"/>
        <w:spacing w:val="2"/>
        <w:sz w:val="10"/>
        <w:szCs w:val="14"/>
        <w:lang w:val="en-GB"/>
      </w:rPr>
      <w:t>Member of the Leibniz-</w:t>
    </w:r>
    <w:r>
      <w:rPr>
        <w:rFonts w:ascii="Arial" w:hAnsi="Arial" w:cs="Arial"/>
        <w:spacing w:val="2"/>
        <w:sz w:val="10"/>
        <w:szCs w:val="14"/>
        <w:lang w:val="en-GB"/>
      </w:rPr>
      <w:t>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86" w:rsidRDefault="00E31986" w:rsidP="00DC75BA">
      <w:pPr>
        <w:spacing w:after="0" w:line="240" w:lineRule="auto"/>
      </w:pPr>
      <w:r>
        <w:separator/>
      </w:r>
    </w:p>
  </w:footnote>
  <w:footnote w:type="continuationSeparator" w:id="0">
    <w:p w:rsidR="00E31986" w:rsidRDefault="00E31986" w:rsidP="00DC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69" w:rsidRPr="00816CBC" w:rsidRDefault="00E23E69" w:rsidP="0003576D">
    <w:pPr>
      <w:pStyle w:val="Kopfzeile"/>
      <w:spacing w:after="240"/>
      <w:rPr>
        <w:color w:val="595959" w:themeColor="text1" w:themeTint="A6"/>
        <w:sz w:val="20"/>
        <w:lang w:val="en-US"/>
      </w:rPr>
    </w:pPr>
    <w:r w:rsidRPr="00816CBC">
      <w:rPr>
        <w:color w:val="595959" w:themeColor="text1" w:themeTint="A6"/>
        <w:lang w:val="en-US"/>
      </w:rPr>
      <w:t>Call for applications for</w:t>
    </w:r>
    <w:r>
      <w:rPr>
        <w:color w:val="595959" w:themeColor="text1" w:themeTint="A6"/>
        <w:lang w:val="en-US"/>
      </w:rPr>
      <w:t xml:space="preserve"> Short Term Scientific Missions (STSMs) and</w:t>
    </w:r>
    <w:r w:rsidRPr="00816CBC">
      <w:rPr>
        <w:color w:val="595959" w:themeColor="text1" w:themeTint="A6"/>
        <w:lang w:val="en-US"/>
      </w:rPr>
      <w:t xml:space="preserve"> Virtual-Mobility Grants</w:t>
    </w:r>
    <w:r>
      <w:rPr>
        <w:color w:val="595959" w:themeColor="text1" w:themeTint="A6"/>
        <w:lang w:val="en-US"/>
      </w:rPr>
      <w:t xml:space="preserve"> (VMGs)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69" w:rsidRPr="00451F97" w:rsidRDefault="00E23E69" w:rsidP="00255BB3">
    <w:pPr>
      <w:pStyle w:val="Kopfzeile"/>
      <w:spacing w:before="600"/>
      <w:rPr>
        <w:rFonts w:ascii="Arial" w:hAnsi="Arial" w:cs="Arial"/>
        <w:i/>
        <w:color w:val="000000" w:themeColor="text1"/>
        <w:sz w:val="24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1CE5361" wp14:editId="33617DF1">
          <wp:simplePos x="0" y="0"/>
          <wp:positionH relativeFrom="column">
            <wp:posOffset>4114800</wp:posOffset>
          </wp:positionH>
          <wp:positionV relativeFrom="paragraph">
            <wp:posOffset>26670</wp:posOffset>
          </wp:positionV>
          <wp:extent cx="1605915" cy="647700"/>
          <wp:effectExtent l="0" t="0" r="0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T_LOGO_HighRe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0591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E2947E4" wp14:editId="50B7B84A">
          <wp:simplePos x="0" y="0"/>
          <wp:positionH relativeFrom="column">
            <wp:posOffset>4445</wp:posOffset>
          </wp:positionH>
          <wp:positionV relativeFrom="paragraph">
            <wp:posOffset>73470</wp:posOffset>
          </wp:positionV>
          <wp:extent cx="1529715" cy="575945"/>
          <wp:effectExtent l="0" t="0" r="0" b="0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daphobase 2020_Farb-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29715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51F97">
      <w:rPr>
        <w:rFonts w:ascii="Arial" w:hAnsi="Arial" w:cs="Arial"/>
        <w:i/>
        <w:color w:val="000000" w:themeColor="text1"/>
        <w:sz w:val="24"/>
      </w:rPr>
      <w:t>COST Action 18237</w:t>
    </w:r>
  </w:p>
  <w:p w:rsidR="00E23E69" w:rsidRPr="00451F97" w:rsidRDefault="00E23E69" w:rsidP="00A63AB0">
    <w:pPr>
      <w:pStyle w:val="Kopfzeile"/>
      <w:spacing w:after="480"/>
      <w:rPr>
        <w:rFonts w:ascii="Arial" w:hAnsi="Arial" w:cs="Arial"/>
        <w:i/>
        <w:color w:val="000000" w:themeColor="text1"/>
        <w:sz w:val="24"/>
      </w:rPr>
    </w:pPr>
    <w:r w:rsidRPr="00451F97">
      <w:rPr>
        <w:rFonts w:ascii="Arial" w:hAnsi="Arial" w:cs="Arial"/>
        <w:i/>
        <w:color w:val="000000" w:themeColor="text1"/>
        <w:sz w:val="24"/>
      </w:rPr>
      <w:tab/>
      <w:t>EUdaphobase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3096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F24B0"/>
    <w:multiLevelType w:val="hybridMultilevel"/>
    <w:tmpl w:val="5A12D948"/>
    <w:lvl w:ilvl="0" w:tplc="81E2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6803"/>
    <w:multiLevelType w:val="hybridMultilevel"/>
    <w:tmpl w:val="0E88EBBE"/>
    <w:lvl w:ilvl="0" w:tplc="412CB044">
      <w:start w:val="8"/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07842E3"/>
    <w:multiLevelType w:val="hybridMultilevel"/>
    <w:tmpl w:val="630A0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D6C75"/>
    <w:multiLevelType w:val="hybridMultilevel"/>
    <w:tmpl w:val="010C8640"/>
    <w:lvl w:ilvl="0" w:tplc="A3DA5538">
      <w:start w:val="4"/>
      <w:numFmt w:val="bullet"/>
      <w:lvlText w:val="-"/>
      <w:lvlJc w:val="left"/>
      <w:pPr>
        <w:ind w:left="1434" w:hanging="360"/>
      </w:pPr>
      <w:rPr>
        <w:rFonts w:ascii="Arial" w:eastAsia="Meiry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E2E5562"/>
    <w:multiLevelType w:val="hybridMultilevel"/>
    <w:tmpl w:val="A0520C4E"/>
    <w:lvl w:ilvl="0" w:tplc="6AB8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E0E6F"/>
    <w:multiLevelType w:val="hybridMultilevel"/>
    <w:tmpl w:val="AA54D538"/>
    <w:lvl w:ilvl="0" w:tplc="412CB0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12C62"/>
    <w:multiLevelType w:val="hybridMultilevel"/>
    <w:tmpl w:val="AD16CC7A"/>
    <w:lvl w:ilvl="0" w:tplc="A3DA5538">
      <w:start w:val="4"/>
      <w:numFmt w:val="bullet"/>
      <w:lvlText w:val="-"/>
      <w:lvlJc w:val="left"/>
      <w:pPr>
        <w:ind w:left="1440" w:hanging="360"/>
      </w:pPr>
      <w:rPr>
        <w:rFonts w:ascii="Arial" w:eastAsia="Meiry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42E3E"/>
    <w:multiLevelType w:val="multilevel"/>
    <w:tmpl w:val="7F48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F3C06"/>
    <w:multiLevelType w:val="hybridMultilevel"/>
    <w:tmpl w:val="F9D028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E3659"/>
    <w:multiLevelType w:val="hybridMultilevel"/>
    <w:tmpl w:val="4462F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3D43ED7-81FC-461B-8132-4B328CFCABB6}"/>
    <w:docVar w:name="dgnword-eventsink" w:val="19609640"/>
  </w:docVars>
  <w:rsids>
    <w:rsidRoot w:val="00DC75BA"/>
    <w:rsid w:val="00010CBE"/>
    <w:rsid w:val="00012832"/>
    <w:rsid w:val="000342A2"/>
    <w:rsid w:val="0003576D"/>
    <w:rsid w:val="000459CE"/>
    <w:rsid w:val="00045AE5"/>
    <w:rsid w:val="000465E3"/>
    <w:rsid w:val="00051478"/>
    <w:rsid w:val="0005641C"/>
    <w:rsid w:val="00084FBE"/>
    <w:rsid w:val="000A06E2"/>
    <w:rsid w:val="000D2AB7"/>
    <w:rsid w:val="000E4102"/>
    <w:rsid w:val="00131A99"/>
    <w:rsid w:val="0015237A"/>
    <w:rsid w:val="001862A2"/>
    <w:rsid w:val="001A1082"/>
    <w:rsid w:val="001D0F17"/>
    <w:rsid w:val="00216DDF"/>
    <w:rsid w:val="002357C2"/>
    <w:rsid w:val="00255BB3"/>
    <w:rsid w:val="00273DFA"/>
    <w:rsid w:val="002A353F"/>
    <w:rsid w:val="002F6063"/>
    <w:rsid w:val="00325575"/>
    <w:rsid w:val="00326A86"/>
    <w:rsid w:val="00327CB7"/>
    <w:rsid w:val="00333430"/>
    <w:rsid w:val="0035738A"/>
    <w:rsid w:val="00390207"/>
    <w:rsid w:val="003B01ED"/>
    <w:rsid w:val="003B207C"/>
    <w:rsid w:val="00414892"/>
    <w:rsid w:val="00432C0D"/>
    <w:rsid w:val="00451F97"/>
    <w:rsid w:val="00483F5F"/>
    <w:rsid w:val="00486EC3"/>
    <w:rsid w:val="00492DC1"/>
    <w:rsid w:val="004A18D7"/>
    <w:rsid w:val="004A497B"/>
    <w:rsid w:val="004B381A"/>
    <w:rsid w:val="004B7ACD"/>
    <w:rsid w:val="004C2D32"/>
    <w:rsid w:val="00510DB5"/>
    <w:rsid w:val="00596C00"/>
    <w:rsid w:val="005B2DF6"/>
    <w:rsid w:val="005D535C"/>
    <w:rsid w:val="005D6779"/>
    <w:rsid w:val="005E745B"/>
    <w:rsid w:val="005F318D"/>
    <w:rsid w:val="00601E6E"/>
    <w:rsid w:val="00664E84"/>
    <w:rsid w:val="0068211C"/>
    <w:rsid w:val="00687FE5"/>
    <w:rsid w:val="006C230A"/>
    <w:rsid w:val="006E36A5"/>
    <w:rsid w:val="006F3436"/>
    <w:rsid w:val="007315C9"/>
    <w:rsid w:val="00756503"/>
    <w:rsid w:val="007879DC"/>
    <w:rsid w:val="007D4B9E"/>
    <w:rsid w:val="00816CBC"/>
    <w:rsid w:val="008410C9"/>
    <w:rsid w:val="008436B6"/>
    <w:rsid w:val="00854AFF"/>
    <w:rsid w:val="008B1C17"/>
    <w:rsid w:val="008E72A8"/>
    <w:rsid w:val="008F1CB5"/>
    <w:rsid w:val="008F3C8E"/>
    <w:rsid w:val="008F6037"/>
    <w:rsid w:val="008F7BB6"/>
    <w:rsid w:val="009410A7"/>
    <w:rsid w:val="009634C9"/>
    <w:rsid w:val="00990878"/>
    <w:rsid w:val="009B2B19"/>
    <w:rsid w:val="009D6FB8"/>
    <w:rsid w:val="009D78DF"/>
    <w:rsid w:val="009E2FAC"/>
    <w:rsid w:val="00A32A1D"/>
    <w:rsid w:val="00A63AB0"/>
    <w:rsid w:val="00A7538E"/>
    <w:rsid w:val="00AA3E90"/>
    <w:rsid w:val="00AE0A7F"/>
    <w:rsid w:val="00B0247C"/>
    <w:rsid w:val="00B026D7"/>
    <w:rsid w:val="00B0589C"/>
    <w:rsid w:val="00B13E0F"/>
    <w:rsid w:val="00B21BE7"/>
    <w:rsid w:val="00B52955"/>
    <w:rsid w:val="00B6333F"/>
    <w:rsid w:val="00BC2FD0"/>
    <w:rsid w:val="00CB64A3"/>
    <w:rsid w:val="00CC31B7"/>
    <w:rsid w:val="00CD2616"/>
    <w:rsid w:val="00CE3D1F"/>
    <w:rsid w:val="00D02759"/>
    <w:rsid w:val="00D65098"/>
    <w:rsid w:val="00DB07A6"/>
    <w:rsid w:val="00DC75BA"/>
    <w:rsid w:val="00E0327B"/>
    <w:rsid w:val="00E21E52"/>
    <w:rsid w:val="00E23E69"/>
    <w:rsid w:val="00E31482"/>
    <w:rsid w:val="00E31986"/>
    <w:rsid w:val="00E54FB7"/>
    <w:rsid w:val="00E57BB9"/>
    <w:rsid w:val="00EB17BE"/>
    <w:rsid w:val="00F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B02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5BA"/>
  </w:style>
  <w:style w:type="paragraph" w:styleId="Fuzeile">
    <w:name w:val="footer"/>
    <w:basedOn w:val="Standard"/>
    <w:link w:val="FuzeileZchn"/>
    <w:uiPriority w:val="99"/>
    <w:unhideWhenUsed/>
    <w:rsid w:val="00DC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5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5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10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1478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24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ervorhebung">
    <w:name w:val="Emphasis"/>
    <w:basedOn w:val="Absatz-Standardschriftart"/>
    <w:uiPriority w:val="20"/>
    <w:qFormat/>
    <w:rsid w:val="00B0247C"/>
    <w:rPr>
      <w:i/>
      <w:iCs/>
    </w:rPr>
  </w:style>
  <w:style w:type="character" w:styleId="Fett">
    <w:name w:val="Strong"/>
    <w:basedOn w:val="Absatz-Standardschriftart"/>
    <w:uiPriority w:val="22"/>
    <w:qFormat/>
    <w:rsid w:val="00B0247C"/>
    <w:rPr>
      <w:b/>
      <w:bCs/>
    </w:rPr>
  </w:style>
  <w:style w:type="paragraph" w:styleId="Aufzhlungszeichen">
    <w:name w:val="List Bullet"/>
    <w:basedOn w:val="Standard"/>
    <w:uiPriority w:val="99"/>
    <w:unhideWhenUsed/>
    <w:rsid w:val="008F7BB6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B02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5BA"/>
  </w:style>
  <w:style w:type="paragraph" w:styleId="Fuzeile">
    <w:name w:val="footer"/>
    <w:basedOn w:val="Standard"/>
    <w:link w:val="FuzeileZchn"/>
    <w:uiPriority w:val="99"/>
    <w:unhideWhenUsed/>
    <w:rsid w:val="00DC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5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5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10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1478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24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ervorhebung">
    <w:name w:val="Emphasis"/>
    <w:basedOn w:val="Absatz-Standardschriftart"/>
    <w:uiPriority w:val="20"/>
    <w:qFormat/>
    <w:rsid w:val="00B0247C"/>
    <w:rPr>
      <w:i/>
      <w:iCs/>
    </w:rPr>
  </w:style>
  <w:style w:type="character" w:styleId="Fett">
    <w:name w:val="Strong"/>
    <w:basedOn w:val="Absatz-Standardschriftart"/>
    <w:uiPriority w:val="22"/>
    <w:qFormat/>
    <w:rsid w:val="00B0247C"/>
    <w:rPr>
      <w:b/>
      <w:bCs/>
    </w:rPr>
  </w:style>
  <w:style w:type="paragraph" w:styleId="Aufzhlungszeichen">
    <w:name w:val="List Bullet"/>
    <w:basedOn w:val="Standard"/>
    <w:uiPriority w:val="99"/>
    <w:unhideWhenUsed/>
    <w:rsid w:val="008F7BB6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-services.cost.eu/activity/grants/ad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ervices.cost.e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olaf.schmidt@ucd.ie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cost.eu/uploads/2021/10/COST-094-21-Annotated-Rules-for-COST-Actions-Level-C-2021-11-01-1.pdf" TargetMode="Externa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3BE-7993-42A5-95D8-3AC97660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Russell</dc:creator>
  <cp:lastModifiedBy>david russell</cp:lastModifiedBy>
  <cp:revision>19</cp:revision>
  <cp:lastPrinted>2022-02-09T15:07:00Z</cp:lastPrinted>
  <dcterms:created xsi:type="dcterms:W3CDTF">2022-02-08T09:27:00Z</dcterms:created>
  <dcterms:modified xsi:type="dcterms:W3CDTF">2022-02-09T15:13:00Z</dcterms:modified>
</cp:coreProperties>
</file>